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6B77" w14:textId="40B59F4A" w:rsidR="00543C6D" w:rsidRDefault="00694BE4" w:rsidP="0087721F">
      <w:pPr>
        <w:rPr>
          <w:rFonts w:ascii="Arial" w:hAnsi="Arial" w:cs="Arial"/>
          <w:b/>
          <w:sz w:val="32"/>
          <w:szCs w:val="32"/>
        </w:rPr>
      </w:pPr>
      <w:r>
        <w:rPr>
          <w:rFonts w:ascii="Arial" w:hAnsi="Arial" w:cs="Arial"/>
          <w:b/>
          <w:noProof/>
          <w:sz w:val="32"/>
          <w:szCs w:val="32"/>
        </w:rPr>
        <w:drawing>
          <wp:inline distT="0" distB="0" distL="0" distR="0" wp14:anchorId="0598AB4C" wp14:editId="4CF03915">
            <wp:extent cx="866775" cy="800100"/>
            <wp:effectExtent l="0" t="0" r="9525" b="0"/>
            <wp:docPr id="18" name="Picture 18" descr="ASC Family Fund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inline>
        </w:drawing>
      </w:r>
      <w:r w:rsidRPr="00C13DCB">
        <w:rPr>
          <w:rFonts w:ascii="Arial" w:hAnsi="Arial" w:cs="Arial"/>
          <w:b/>
          <w:sz w:val="32"/>
          <w:szCs w:val="32"/>
        </w:rPr>
        <w:t>ASC Family Fund, Inc.</w:t>
      </w:r>
      <w:r>
        <w:rPr>
          <w:rFonts w:ascii="Arial" w:hAnsi="Arial" w:cs="Arial"/>
          <w:b/>
          <w:sz w:val="32"/>
          <w:szCs w:val="32"/>
        </w:rPr>
        <w:t xml:space="preserve"> </w:t>
      </w:r>
      <w:r w:rsidRPr="00C13DCB">
        <w:rPr>
          <w:rFonts w:ascii="Arial" w:hAnsi="Arial" w:cs="Arial"/>
          <w:b/>
          <w:sz w:val="32"/>
          <w:szCs w:val="32"/>
        </w:rPr>
        <w:t>Application for Disbursement</w:t>
      </w:r>
    </w:p>
    <w:p w14:paraId="12ACB765" w14:textId="77777777" w:rsidR="0087721F" w:rsidRPr="0087721F" w:rsidRDefault="0087721F" w:rsidP="0087721F">
      <w:pPr>
        <w:rPr>
          <w:rFonts w:ascii="Arial" w:hAnsi="Arial" w:cs="Arial"/>
          <w:b/>
          <w:sz w:val="32"/>
          <w:szCs w:val="32"/>
        </w:rPr>
      </w:pPr>
    </w:p>
    <w:tbl>
      <w:tblPr>
        <w:tblStyle w:val="TableGrid"/>
        <w:tblW w:w="0" w:type="auto"/>
        <w:tblLook w:val="04A0" w:firstRow="1" w:lastRow="0" w:firstColumn="1" w:lastColumn="0" w:noHBand="0" w:noVBand="1"/>
      </w:tblPr>
      <w:tblGrid>
        <w:gridCol w:w="4675"/>
        <w:gridCol w:w="4675"/>
      </w:tblGrid>
      <w:tr w:rsidR="00260150" w14:paraId="19C5526E" w14:textId="77777777" w:rsidTr="00260150">
        <w:tc>
          <w:tcPr>
            <w:tcW w:w="4675" w:type="dxa"/>
          </w:tcPr>
          <w:p w14:paraId="6666ADDD" w14:textId="4C4603D0" w:rsidR="00260150" w:rsidRDefault="00260150" w:rsidP="007B3952">
            <w:pPr>
              <w:spacing w:after="120"/>
              <w:jc w:val="both"/>
              <w:rPr>
                <w:rFonts w:ascii="Arial" w:hAnsi="Arial" w:cs="Arial"/>
                <w:b/>
              </w:rPr>
            </w:pPr>
            <w:r w:rsidRPr="0003384D">
              <w:rPr>
                <w:rFonts w:ascii="Arial" w:hAnsi="Arial" w:cs="Arial"/>
                <w:b/>
              </w:rPr>
              <w:t>Employee Name</w:t>
            </w:r>
          </w:p>
        </w:tc>
        <w:tc>
          <w:tcPr>
            <w:tcW w:w="4675" w:type="dxa"/>
          </w:tcPr>
          <w:p w14:paraId="0C28F17F" w14:textId="77777777" w:rsidR="00260150" w:rsidRDefault="00260150" w:rsidP="007B3952">
            <w:pPr>
              <w:spacing w:after="120"/>
              <w:jc w:val="both"/>
              <w:rPr>
                <w:rFonts w:ascii="Arial" w:hAnsi="Arial" w:cs="Arial"/>
                <w:b/>
              </w:rPr>
            </w:pPr>
          </w:p>
        </w:tc>
      </w:tr>
      <w:tr w:rsidR="0087721F" w14:paraId="0AB01252" w14:textId="77777777" w:rsidTr="00260150">
        <w:tc>
          <w:tcPr>
            <w:tcW w:w="4675" w:type="dxa"/>
          </w:tcPr>
          <w:p w14:paraId="1122CEAD" w14:textId="12807C0B" w:rsidR="0087721F" w:rsidRPr="0003384D" w:rsidRDefault="0087721F" w:rsidP="007B3952">
            <w:pPr>
              <w:spacing w:after="120"/>
              <w:jc w:val="both"/>
              <w:rPr>
                <w:rFonts w:ascii="Arial" w:hAnsi="Arial" w:cs="Arial"/>
                <w:b/>
              </w:rPr>
            </w:pPr>
            <w:r>
              <w:rPr>
                <w:rFonts w:ascii="Arial" w:hAnsi="Arial" w:cs="Arial"/>
                <w:b/>
              </w:rPr>
              <w:t>Home</w:t>
            </w:r>
          </w:p>
        </w:tc>
        <w:tc>
          <w:tcPr>
            <w:tcW w:w="4675" w:type="dxa"/>
          </w:tcPr>
          <w:p w14:paraId="7F5F6B9B" w14:textId="77777777" w:rsidR="0087721F" w:rsidRDefault="0087721F" w:rsidP="007B3952">
            <w:pPr>
              <w:spacing w:after="120"/>
              <w:jc w:val="both"/>
              <w:rPr>
                <w:rFonts w:ascii="Arial" w:hAnsi="Arial" w:cs="Arial"/>
                <w:b/>
              </w:rPr>
            </w:pPr>
          </w:p>
        </w:tc>
      </w:tr>
      <w:tr w:rsidR="0087721F" w14:paraId="0F746795" w14:textId="77777777" w:rsidTr="00260150">
        <w:tc>
          <w:tcPr>
            <w:tcW w:w="4675" w:type="dxa"/>
          </w:tcPr>
          <w:p w14:paraId="7C2D6995" w14:textId="147A9569" w:rsidR="0087721F" w:rsidRPr="0003384D" w:rsidRDefault="0087721F" w:rsidP="007B3952">
            <w:pPr>
              <w:spacing w:after="120"/>
              <w:jc w:val="both"/>
              <w:rPr>
                <w:rFonts w:ascii="Arial" w:hAnsi="Arial" w:cs="Arial"/>
                <w:b/>
              </w:rPr>
            </w:pPr>
            <w:r>
              <w:rPr>
                <w:rFonts w:ascii="Arial" w:hAnsi="Arial" w:cs="Arial"/>
                <w:b/>
              </w:rPr>
              <w:t>Year of Hire</w:t>
            </w:r>
          </w:p>
        </w:tc>
        <w:tc>
          <w:tcPr>
            <w:tcW w:w="4675" w:type="dxa"/>
          </w:tcPr>
          <w:p w14:paraId="75386480" w14:textId="77777777" w:rsidR="0087721F" w:rsidRDefault="0087721F" w:rsidP="007B3952">
            <w:pPr>
              <w:spacing w:after="120"/>
              <w:jc w:val="both"/>
              <w:rPr>
                <w:rFonts w:ascii="Arial" w:hAnsi="Arial" w:cs="Arial"/>
                <w:b/>
              </w:rPr>
            </w:pPr>
          </w:p>
        </w:tc>
      </w:tr>
    </w:tbl>
    <w:p w14:paraId="42B0A2D0" w14:textId="77777777" w:rsidR="0087721F" w:rsidRDefault="0087721F" w:rsidP="00260150">
      <w:pPr>
        <w:tabs>
          <w:tab w:val="left" w:pos="5400"/>
        </w:tabs>
        <w:jc w:val="both"/>
        <w:rPr>
          <w:rFonts w:ascii="Arial" w:hAnsi="Arial" w:cs="Arial"/>
          <w:b/>
        </w:rPr>
      </w:pPr>
    </w:p>
    <w:p w14:paraId="2F2563EF" w14:textId="2C1F2A90" w:rsidR="00260150" w:rsidRDefault="00260150" w:rsidP="00260150">
      <w:pPr>
        <w:tabs>
          <w:tab w:val="left" w:pos="5400"/>
        </w:tabs>
        <w:jc w:val="both"/>
        <w:rPr>
          <w:rFonts w:ascii="Arial" w:hAnsi="Arial" w:cs="Arial"/>
        </w:rPr>
      </w:pPr>
      <w:r w:rsidRPr="0003384D">
        <w:rPr>
          <w:rFonts w:ascii="Arial" w:hAnsi="Arial" w:cs="Arial"/>
          <w:b/>
        </w:rPr>
        <w:t>Have you applied to the Family Fund previously?</w:t>
      </w:r>
    </w:p>
    <w:p w14:paraId="06C5DF70" w14:textId="6EE7012F" w:rsidR="00260150" w:rsidRPr="0003384D" w:rsidRDefault="00260150" w:rsidP="00260150">
      <w:pPr>
        <w:tabs>
          <w:tab w:val="left" w:pos="5400"/>
        </w:tabs>
        <w:jc w:val="both"/>
        <w:rPr>
          <w:rFonts w:ascii="Arial" w:hAnsi="Arial" w:cs="Arial"/>
        </w:rPr>
      </w:pPr>
      <w:r w:rsidRPr="0003384D">
        <w:rPr>
          <w:rFonts w:ascii="Wingdings" w:hAnsi="Wingdings" w:cs="Wingdings"/>
        </w:rPr>
        <w:t></w:t>
      </w:r>
      <w:r w:rsidRPr="0003384D">
        <w:rPr>
          <w:rFonts w:ascii="Arial" w:hAnsi="Arial" w:cs="Arial"/>
        </w:rPr>
        <w:t xml:space="preserve"> </w:t>
      </w:r>
      <w:r w:rsidRPr="0003384D">
        <w:rPr>
          <w:rFonts w:ascii="Arial" w:hAnsi="Arial" w:cs="Arial"/>
          <w:b/>
        </w:rPr>
        <w:t>Yes</w:t>
      </w:r>
    </w:p>
    <w:p w14:paraId="51CF60DF" w14:textId="3FEA0E30" w:rsidR="00260150" w:rsidRDefault="00260150" w:rsidP="00260150">
      <w:pPr>
        <w:tabs>
          <w:tab w:val="left" w:pos="5400"/>
        </w:tabs>
        <w:jc w:val="both"/>
        <w:rPr>
          <w:rFonts w:ascii="Arial" w:hAnsi="Arial" w:cs="Arial"/>
          <w:b/>
        </w:rPr>
      </w:pPr>
      <w:r w:rsidRPr="0003384D">
        <w:rPr>
          <w:rFonts w:ascii="Wingdings" w:hAnsi="Wingdings" w:cs="Wingdings"/>
        </w:rPr>
        <w:t></w:t>
      </w:r>
      <w:r w:rsidRPr="0003384D">
        <w:rPr>
          <w:rFonts w:ascii="Arial" w:hAnsi="Arial" w:cs="Arial"/>
        </w:rPr>
        <w:t xml:space="preserve"> </w:t>
      </w:r>
      <w:r w:rsidRPr="0003384D">
        <w:rPr>
          <w:rFonts w:ascii="Arial" w:hAnsi="Arial" w:cs="Arial"/>
          <w:b/>
        </w:rPr>
        <w:t>No</w:t>
      </w:r>
    </w:p>
    <w:p w14:paraId="112F0DA6" w14:textId="77777777" w:rsidR="00AF17E3" w:rsidRDefault="00AF17E3" w:rsidP="00260150">
      <w:pPr>
        <w:tabs>
          <w:tab w:val="left" w:pos="5400"/>
        </w:tabs>
        <w:jc w:val="both"/>
        <w:rPr>
          <w:rFonts w:ascii="Arial" w:hAnsi="Arial" w:cs="Arial"/>
          <w:b/>
        </w:rPr>
      </w:pPr>
    </w:p>
    <w:p w14:paraId="1D473EE6" w14:textId="25F7B426" w:rsidR="00260150" w:rsidRPr="0003384D" w:rsidRDefault="00260150" w:rsidP="00260150">
      <w:pPr>
        <w:spacing w:after="120"/>
        <w:jc w:val="both"/>
        <w:rPr>
          <w:rFonts w:ascii="Arial" w:hAnsi="Arial" w:cs="Arial"/>
          <w:b/>
        </w:rPr>
      </w:pPr>
      <w:r w:rsidRPr="0003384D">
        <w:rPr>
          <w:rFonts w:ascii="Arial" w:hAnsi="Arial" w:cs="Arial"/>
          <w:b/>
        </w:rPr>
        <w:t>Financial need caused by:</w:t>
      </w:r>
    </w:p>
    <w:p w14:paraId="5144B620" w14:textId="77777777" w:rsidR="00260150" w:rsidRPr="0003384D" w:rsidRDefault="00260150" w:rsidP="00260150">
      <w:pPr>
        <w:autoSpaceDE w:val="0"/>
        <w:autoSpaceDN w:val="0"/>
        <w:adjustRightInd w:val="0"/>
        <w:rPr>
          <w:rFonts w:ascii="Arial" w:hAnsi="Arial" w:cs="Arial"/>
          <w:i/>
        </w:rPr>
      </w:pPr>
      <w:r w:rsidRPr="0003384D">
        <w:rPr>
          <w:rFonts w:ascii="Arial" w:hAnsi="Arial" w:cs="Arial"/>
        </w:rPr>
        <w:tab/>
      </w:r>
      <w:r w:rsidRPr="0003384D">
        <w:rPr>
          <w:rFonts w:ascii="Wingdings" w:hAnsi="Wingdings" w:cs="Wingdings"/>
        </w:rPr>
        <w:t></w:t>
      </w:r>
      <w:r w:rsidRPr="0003384D">
        <w:rPr>
          <w:rFonts w:ascii="Wingdings" w:hAnsi="Wingdings" w:cs="Wingdings"/>
        </w:rPr>
        <w:tab/>
      </w:r>
      <w:r w:rsidRPr="0003384D">
        <w:rPr>
          <w:rFonts w:ascii="Arial" w:hAnsi="Arial" w:cs="Arial"/>
          <w:b/>
        </w:rPr>
        <w:t xml:space="preserve">Family Emergency </w:t>
      </w:r>
      <w:r w:rsidRPr="0003384D">
        <w:rPr>
          <w:rFonts w:ascii="Arial" w:hAnsi="Arial" w:cs="Arial"/>
          <w:i/>
        </w:rPr>
        <w:t>(Family court issues, unexpected daycare needs)</w:t>
      </w:r>
    </w:p>
    <w:p w14:paraId="540BC8C8" w14:textId="77777777" w:rsidR="00260150" w:rsidRPr="0003384D" w:rsidRDefault="00260150" w:rsidP="00260150">
      <w:pPr>
        <w:autoSpaceDE w:val="0"/>
        <w:autoSpaceDN w:val="0"/>
        <w:adjustRightInd w:val="0"/>
        <w:ind w:left="1440" w:hanging="720"/>
        <w:rPr>
          <w:rFonts w:ascii="Arial" w:hAnsi="Arial" w:cs="Arial"/>
          <w:i/>
        </w:rPr>
      </w:pPr>
      <w:r w:rsidRPr="0003384D">
        <w:rPr>
          <w:rFonts w:ascii="Wingdings" w:hAnsi="Wingdings" w:cs="Wingdings"/>
        </w:rPr>
        <w:t></w:t>
      </w:r>
      <w:r w:rsidRPr="0003384D">
        <w:rPr>
          <w:rFonts w:ascii="Wingdings" w:hAnsi="Wingdings" w:cs="Wingdings"/>
        </w:rPr>
        <w:tab/>
      </w:r>
      <w:r w:rsidRPr="0003384D">
        <w:rPr>
          <w:rFonts w:ascii="Arial" w:hAnsi="Arial" w:cs="Arial"/>
          <w:b/>
        </w:rPr>
        <w:t>Medical Emergency, Situation, or Condition</w:t>
      </w:r>
      <w:r w:rsidRPr="0003384D">
        <w:rPr>
          <w:rFonts w:ascii="Arial" w:hAnsi="Arial" w:cs="Arial"/>
        </w:rPr>
        <w:t xml:space="preserve"> </w:t>
      </w:r>
      <w:r w:rsidRPr="0003384D">
        <w:rPr>
          <w:rFonts w:ascii="Arial" w:hAnsi="Arial" w:cs="Arial"/>
          <w:i/>
        </w:rPr>
        <w:t>(disease, extended illness, disability, hospitalization, surgery, smoking cessation, substance abuse, durable medical equipment, prosthetic devices, dental prosthetics, hearing aids, other medical expenses not covered by health insurance, etc.).  Assistance for routine deductibles may be excluded unless such deductibles cause documentable undue financial hardship.</w:t>
      </w:r>
    </w:p>
    <w:p w14:paraId="632294B8" w14:textId="77777777" w:rsidR="00260150" w:rsidRPr="0003384D" w:rsidRDefault="00260150" w:rsidP="00260150">
      <w:pPr>
        <w:autoSpaceDE w:val="0"/>
        <w:autoSpaceDN w:val="0"/>
        <w:adjustRightInd w:val="0"/>
        <w:ind w:left="720"/>
        <w:rPr>
          <w:rFonts w:ascii="Arial" w:hAnsi="Arial" w:cs="Arial"/>
          <w:i/>
        </w:rPr>
      </w:pPr>
      <w:r w:rsidRPr="0003384D">
        <w:rPr>
          <w:rFonts w:ascii="Wingdings" w:hAnsi="Wingdings" w:cs="Wingdings"/>
        </w:rPr>
        <w:t></w:t>
      </w:r>
      <w:r w:rsidRPr="0003384D">
        <w:rPr>
          <w:rFonts w:ascii="Wingdings" w:hAnsi="Wingdings" w:cs="Wingdings"/>
        </w:rPr>
        <w:tab/>
      </w:r>
      <w:r w:rsidRPr="0003384D">
        <w:rPr>
          <w:rFonts w:ascii="Arial" w:hAnsi="Arial" w:cs="Arial"/>
          <w:b/>
        </w:rPr>
        <w:t>Significant Life Event</w:t>
      </w:r>
      <w:r w:rsidRPr="0003384D">
        <w:rPr>
          <w:rFonts w:ascii="Arial" w:hAnsi="Arial" w:cs="Arial"/>
        </w:rPr>
        <w:t xml:space="preserve"> (</w:t>
      </w:r>
      <w:r w:rsidRPr="0003384D">
        <w:rPr>
          <w:rFonts w:ascii="Arial" w:hAnsi="Arial" w:cs="Arial"/>
          <w:i/>
        </w:rPr>
        <w:t>birth, death, adoption, separation, divorce)</w:t>
      </w:r>
    </w:p>
    <w:p w14:paraId="40B03E8B" w14:textId="77777777" w:rsidR="00260150" w:rsidRPr="0003384D" w:rsidRDefault="00260150" w:rsidP="00260150">
      <w:pPr>
        <w:autoSpaceDE w:val="0"/>
        <w:autoSpaceDN w:val="0"/>
        <w:adjustRightInd w:val="0"/>
        <w:ind w:left="720"/>
        <w:rPr>
          <w:rFonts w:ascii="Arial" w:hAnsi="Arial" w:cs="Arial"/>
          <w:i/>
        </w:rPr>
      </w:pPr>
      <w:r w:rsidRPr="0003384D">
        <w:rPr>
          <w:rFonts w:ascii="Wingdings" w:hAnsi="Wingdings" w:cs="Wingdings"/>
        </w:rPr>
        <w:t></w:t>
      </w:r>
      <w:r w:rsidRPr="0003384D">
        <w:rPr>
          <w:rFonts w:ascii="Wingdings" w:hAnsi="Wingdings" w:cs="Wingdings"/>
        </w:rPr>
        <w:tab/>
      </w:r>
      <w:r w:rsidRPr="0003384D">
        <w:rPr>
          <w:rFonts w:ascii="Arial" w:hAnsi="Arial" w:cs="Arial"/>
          <w:b/>
        </w:rPr>
        <w:t>Catastrophic Event</w:t>
      </w:r>
      <w:r w:rsidRPr="0003384D">
        <w:rPr>
          <w:rFonts w:ascii="Arial" w:hAnsi="Arial" w:cs="Arial"/>
        </w:rPr>
        <w:t xml:space="preserve"> (</w:t>
      </w:r>
      <w:r w:rsidRPr="0003384D">
        <w:rPr>
          <w:rFonts w:ascii="Arial" w:hAnsi="Arial" w:cs="Arial"/>
          <w:i/>
        </w:rPr>
        <w:t>fire, accident, disaster, theft, loss of property, etc.)</w:t>
      </w:r>
    </w:p>
    <w:p w14:paraId="445C4352" w14:textId="77777777" w:rsidR="00260150" w:rsidRPr="0003384D" w:rsidRDefault="00260150" w:rsidP="00260150">
      <w:pPr>
        <w:numPr>
          <w:ilvl w:val="0"/>
          <w:numId w:val="1"/>
        </w:numPr>
        <w:autoSpaceDE w:val="0"/>
        <w:autoSpaceDN w:val="0"/>
        <w:adjustRightInd w:val="0"/>
        <w:rPr>
          <w:rFonts w:ascii="Arial" w:hAnsi="Arial" w:cs="Arial"/>
          <w:i/>
        </w:rPr>
      </w:pPr>
      <w:r w:rsidRPr="0003384D">
        <w:rPr>
          <w:rFonts w:ascii="Arial" w:hAnsi="Arial" w:cs="Arial"/>
          <w:b/>
        </w:rPr>
        <w:t>Basic Life Needs (</w:t>
      </w:r>
      <w:r w:rsidRPr="0003384D">
        <w:rPr>
          <w:rFonts w:ascii="Arial" w:hAnsi="Arial" w:cs="Arial"/>
          <w:i/>
        </w:rPr>
        <w:t>food, childcare, housing, etc.)</w:t>
      </w:r>
    </w:p>
    <w:p w14:paraId="228F7F0D" w14:textId="77777777" w:rsidR="00260150" w:rsidRPr="0003384D" w:rsidRDefault="00260150" w:rsidP="00260150">
      <w:pPr>
        <w:autoSpaceDE w:val="0"/>
        <w:autoSpaceDN w:val="0"/>
        <w:adjustRightInd w:val="0"/>
        <w:rPr>
          <w:rFonts w:ascii="Arial" w:hAnsi="Arial" w:cs="Arial"/>
        </w:rPr>
      </w:pPr>
    </w:p>
    <w:p w14:paraId="4D5914DA" w14:textId="73FFB926" w:rsidR="0087721F" w:rsidRPr="0003384D" w:rsidRDefault="00260150" w:rsidP="00260150">
      <w:pPr>
        <w:autoSpaceDE w:val="0"/>
        <w:autoSpaceDN w:val="0"/>
        <w:adjustRightInd w:val="0"/>
        <w:rPr>
          <w:rFonts w:ascii="Arial" w:hAnsi="Arial" w:cs="Arial"/>
        </w:rPr>
      </w:pPr>
      <w:r w:rsidRPr="0003384D">
        <w:rPr>
          <w:rFonts w:ascii="Arial" w:hAnsi="Arial" w:cs="Arial"/>
        </w:rPr>
        <w:t>Please describe emergency and/or event causing financial need.  If medically related, please do not disclose confidential patient information:</w:t>
      </w:r>
    </w:p>
    <w:p w14:paraId="7C11E4B4" w14:textId="69F451B8" w:rsidR="00260150" w:rsidRDefault="00260150" w:rsidP="00260150">
      <w:pPr>
        <w:autoSpaceDE w:val="0"/>
        <w:autoSpaceDN w:val="0"/>
        <w:adjustRightInd w:val="0"/>
        <w:rPr>
          <w:rFonts w:ascii="Arial" w:hAnsi="Arial" w:cs="Arial"/>
        </w:rPr>
      </w:pPr>
      <w:r w:rsidRPr="0003384D">
        <w:rPr>
          <w:rFonts w:ascii="Arial" w:hAnsi="Arial" w:cs="Arial"/>
        </w:rPr>
        <w:t xml:space="preserve">Please include any other sources of funding for this emergency. </w:t>
      </w:r>
      <w:proofErr w:type="gramStart"/>
      <w:r w:rsidRPr="0003384D">
        <w:rPr>
          <w:rFonts w:ascii="Arial" w:hAnsi="Arial" w:cs="Arial"/>
        </w:rPr>
        <w:t>( i.e.</w:t>
      </w:r>
      <w:proofErr w:type="gramEnd"/>
      <w:r w:rsidRPr="0003384D">
        <w:rPr>
          <w:rFonts w:ascii="Arial" w:hAnsi="Arial" w:cs="Arial"/>
        </w:rPr>
        <w:t xml:space="preserve"> Department of Social Services, Family, Friends, Insurance, Legal Action, Charities, United Way)</w:t>
      </w:r>
    </w:p>
    <w:p w14:paraId="5CEFFFAC" w14:textId="77777777" w:rsidR="00260150" w:rsidRPr="0003384D" w:rsidRDefault="00260150" w:rsidP="0026015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350"/>
      </w:tblGrid>
      <w:tr w:rsidR="00260150" w14:paraId="75A2E994" w14:textId="77777777" w:rsidTr="00260150">
        <w:tc>
          <w:tcPr>
            <w:tcW w:w="9350" w:type="dxa"/>
          </w:tcPr>
          <w:p w14:paraId="2E75BB65" w14:textId="77777777" w:rsidR="00260150" w:rsidRDefault="00260150" w:rsidP="007B3952">
            <w:pPr>
              <w:spacing w:after="120"/>
              <w:jc w:val="both"/>
              <w:rPr>
                <w:rFonts w:ascii="Arial" w:hAnsi="Arial" w:cs="Arial"/>
                <w:b/>
                <w:u w:val="single"/>
              </w:rPr>
            </w:pPr>
          </w:p>
        </w:tc>
      </w:tr>
      <w:tr w:rsidR="00260150" w14:paraId="29F42180" w14:textId="77777777" w:rsidTr="00260150">
        <w:tc>
          <w:tcPr>
            <w:tcW w:w="9350" w:type="dxa"/>
          </w:tcPr>
          <w:p w14:paraId="05E7D572" w14:textId="77777777" w:rsidR="00260150" w:rsidRDefault="00260150" w:rsidP="007B3952">
            <w:pPr>
              <w:spacing w:after="120"/>
              <w:jc w:val="both"/>
              <w:rPr>
                <w:rFonts w:ascii="Arial" w:hAnsi="Arial" w:cs="Arial"/>
                <w:b/>
                <w:u w:val="single"/>
              </w:rPr>
            </w:pPr>
          </w:p>
        </w:tc>
      </w:tr>
      <w:tr w:rsidR="00260150" w14:paraId="7FC47122" w14:textId="77777777" w:rsidTr="00260150">
        <w:tc>
          <w:tcPr>
            <w:tcW w:w="9350" w:type="dxa"/>
          </w:tcPr>
          <w:p w14:paraId="15B5EFFD" w14:textId="77777777" w:rsidR="00260150" w:rsidRDefault="00260150" w:rsidP="007B3952">
            <w:pPr>
              <w:spacing w:after="120"/>
              <w:jc w:val="both"/>
              <w:rPr>
                <w:rFonts w:ascii="Arial" w:hAnsi="Arial" w:cs="Arial"/>
                <w:b/>
                <w:u w:val="single"/>
              </w:rPr>
            </w:pPr>
          </w:p>
        </w:tc>
      </w:tr>
      <w:tr w:rsidR="00260150" w14:paraId="45A70483" w14:textId="77777777" w:rsidTr="00260150">
        <w:tc>
          <w:tcPr>
            <w:tcW w:w="9350" w:type="dxa"/>
          </w:tcPr>
          <w:p w14:paraId="2E351658" w14:textId="77777777" w:rsidR="00260150" w:rsidRDefault="00260150" w:rsidP="007B3952">
            <w:pPr>
              <w:spacing w:after="120"/>
              <w:jc w:val="both"/>
              <w:rPr>
                <w:rFonts w:ascii="Arial" w:hAnsi="Arial" w:cs="Arial"/>
                <w:b/>
                <w:u w:val="single"/>
              </w:rPr>
            </w:pPr>
          </w:p>
        </w:tc>
      </w:tr>
      <w:tr w:rsidR="00260150" w14:paraId="41144E36" w14:textId="77777777" w:rsidTr="00260150">
        <w:tc>
          <w:tcPr>
            <w:tcW w:w="9350" w:type="dxa"/>
          </w:tcPr>
          <w:p w14:paraId="3364E790" w14:textId="77777777" w:rsidR="00260150" w:rsidRDefault="00260150" w:rsidP="007B3952">
            <w:pPr>
              <w:spacing w:after="120"/>
              <w:jc w:val="both"/>
              <w:rPr>
                <w:rFonts w:ascii="Arial" w:hAnsi="Arial" w:cs="Arial"/>
                <w:b/>
                <w:u w:val="single"/>
              </w:rPr>
            </w:pPr>
          </w:p>
        </w:tc>
      </w:tr>
      <w:tr w:rsidR="00260150" w14:paraId="5790F375" w14:textId="77777777" w:rsidTr="00260150">
        <w:tc>
          <w:tcPr>
            <w:tcW w:w="9350" w:type="dxa"/>
          </w:tcPr>
          <w:p w14:paraId="430951B9" w14:textId="77777777" w:rsidR="00260150" w:rsidRDefault="00260150" w:rsidP="007B3952">
            <w:pPr>
              <w:spacing w:after="120"/>
              <w:jc w:val="both"/>
              <w:rPr>
                <w:rFonts w:ascii="Arial" w:hAnsi="Arial" w:cs="Arial"/>
                <w:b/>
                <w:u w:val="single"/>
              </w:rPr>
            </w:pPr>
          </w:p>
        </w:tc>
      </w:tr>
      <w:tr w:rsidR="00260150" w14:paraId="0A74F4AB" w14:textId="77777777" w:rsidTr="00260150">
        <w:tc>
          <w:tcPr>
            <w:tcW w:w="9350" w:type="dxa"/>
          </w:tcPr>
          <w:p w14:paraId="6ED8B3C1" w14:textId="77777777" w:rsidR="00260150" w:rsidRDefault="00260150" w:rsidP="007B3952">
            <w:pPr>
              <w:spacing w:after="120"/>
              <w:jc w:val="both"/>
              <w:rPr>
                <w:rFonts w:ascii="Arial" w:hAnsi="Arial" w:cs="Arial"/>
                <w:b/>
                <w:u w:val="single"/>
              </w:rPr>
            </w:pPr>
          </w:p>
        </w:tc>
      </w:tr>
      <w:tr w:rsidR="00260150" w14:paraId="42AFB660" w14:textId="77777777" w:rsidTr="00260150">
        <w:tc>
          <w:tcPr>
            <w:tcW w:w="9350" w:type="dxa"/>
          </w:tcPr>
          <w:p w14:paraId="43DAF9D8" w14:textId="77777777" w:rsidR="00260150" w:rsidRDefault="00260150" w:rsidP="007B3952">
            <w:pPr>
              <w:spacing w:after="120"/>
              <w:jc w:val="both"/>
              <w:rPr>
                <w:rFonts w:ascii="Arial" w:hAnsi="Arial" w:cs="Arial"/>
                <w:b/>
                <w:u w:val="single"/>
              </w:rPr>
            </w:pPr>
          </w:p>
        </w:tc>
      </w:tr>
      <w:tr w:rsidR="00260150" w14:paraId="6E2108A5" w14:textId="77777777" w:rsidTr="00260150">
        <w:tc>
          <w:tcPr>
            <w:tcW w:w="9350" w:type="dxa"/>
          </w:tcPr>
          <w:p w14:paraId="51BD8195" w14:textId="77777777" w:rsidR="00260150" w:rsidRDefault="00260150" w:rsidP="007B3952">
            <w:pPr>
              <w:spacing w:after="120"/>
              <w:jc w:val="both"/>
              <w:rPr>
                <w:rFonts w:ascii="Arial" w:hAnsi="Arial" w:cs="Arial"/>
                <w:b/>
                <w:u w:val="single"/>
              </w:rPr>
            </w:pPr>
          </w:p>
        </w:tc>
      </w:tr>
      <w:tr w:rsidR="00260150" w14:paraId="304D0AD2" w14:textId="77777777" w:rsidTr="00260150">
        <w:tc>
          <w:tcPr>
            <w:tcW w:w="9350" w:type="dxa"/>
          </w:tcPr>
          <w:p w14:paraId="1BE160D8" w14:textId="77777777" w:rsidR="00260150" w:rsidRDefault="00260150" w:rsidP="007B3952">
            <w:pPr>
              <w:spacing w:after="120"/>
              <w:jc w:val="both"/>
              <w:rPr>
                <w:rFonts w:ascii="Arial" w:hAnsi="Arial" w:cs="Arial"/>
                <w:b/>
                <w:u w:val="single"/>
              </w:rPr>
            </w:pPr>
          </w:p>
        </w:tc>
      </w:tr>
    </w:tbl>
    <w:tbl>
      <w:tblPr>
        <w:tblStyle w:val="TableGrid"/>
        <w:tblpPr w:leftFromText="180" w:rightFromText="180" w:vertAnchor="text" w:tblpY="281"/>
        <w:tblW w:w="9364" w:type="dxa"/>
        <w:tblLook w:val="04A0" w:firstRow="1" w:lastRow="0" w:firstColumn="1" w:lastColumn="0" w:noHBand="0" w:noVBand="1"/>
      </w:tblPr>
      <w:tblGrid>
        <w:gridCol w:w="9364"/>
      </w:tblGrid>
      <w:tr w:rsidR="0087721F" w14:paraId="62FC5AD9" w14:textId="77777777" w:rsidTr="0087721F">
        <w:trPr>
          <w:trHeight w:val="264"/>
        </w:trPr>
        <w:tc>
          <w:tcPr>
            <w:tcW w:w="9364" w:type="dxa"/>
          </w:tcPr>
          <w:p w14:paraId="69F6AD29" w14:textId="77777777" w:rsidR="0087721F" w:rsidRPr="009F4645" w:rsidRDefault="0087721F" w:rsidP="0087721F">
            <w:pPr>
              <w:autoSpaceDE w:val="0"/>
              <w:autoSpaceDN w:val="0"/>
              <w:adjustRightInd w:val="0"/>
              <w:rPr>
                <w:rFonts w:ascii="Arial" w:hAnsi="Arial" w:cs="Arial"/>
                <w:i/>
                <w:sz w:val="18"/>
                <w:szCs w:val="18"/>
              </w:rPr>
            </w:pPr>
            <w:r w:rsidRPr="009F4645">
              <w:rPr>
                <w:rFonts w:ascii="Arial" w:hAnsi="Arial" w:cs="Arial"/>
                <w:i/>
                <w:sz w:val="18"/>
                <w:szCs w:val="18"/>
              </w:rPr>
              <w:t>If application is approved, the amount of the disbursement will be based upon need and availability of funds.</w:t>
            </w:r>
          </w:p>
          <w:p w14:paraId="287D1E33" w14:textId="170BEF5A" w:rsidR="0087721F" w:rsidRPr="00AF17E3" w:rsidRDefault="0087721F" w:rsidP="00AF17E3">
            <w:pPr>
              <w:autoSpaceDE w:val="0"/>
              <w:autoSpaceDN w:val="0"/>
              <w:adjustRightInd w:val="0"/>
              <w:rPr>
                <w:rFonts w:ascii="Arial" w:hAnsi="Arial" w:cs="Arial"/>
                <w:i/>
                <w:sz w:val="18"/>
                <w:szCs w:val="18"/>
              </w:rPr>
            </w:pPr>
            <w:r w:rsidRPr="009F4645">
              <w:rPr>
                <w:rFonts w:ascii="Arial" w:hAnsi="Arial" w:cs="Arial"/>
                <w:i/>
                <w:sz w:val="18"/>
                <w:szCs w:val="18"/>
              </w:rPr>
              <w:t>All disbursements will be subject to Family Fund guidelines</w:t>
            </w:r>
            <w:r>
              <w:rPr>
                <w:rFonts w:ascii="Arial" w:hAnsi="Arial" w:cs="Arial"/>
                <w:i/>
                <w:sz w:val="18"/>
                <w:szCs w:val="18"/>
              </w:rPr>
              <w:t xml:space="preserve">, policies, procedures, and </w:t>
            </w:r>
            <w:r w:rsidRPr="009F4645">
              <w:rPr>
                <w:rFonts w:ascii="Arial" w:hAnsi="Arial" w:cs="Arial"/>
                <w:i/>
                <w:sz w:val="18"/>
                <w:szCs w:val="18"/>
              </w:rPr>
              <w:t>restrictions.</w:t>
            </w:r>
          </w:p>
        </w:tc>
      </w:tr>
    </w:tbl>
    <w:p w14:paraId="3932864C" w14:textId="2F81020B" w:rsidR="0087721F" w:rsidRDefault="0087721F" w:rsidP="007B3952">
      <w:pPr>
        <w:spacing w:after="120"/>
        <w:jc w:val="both"/>
        <w:rPr>
          <w:rFonts w:ascii="Arial" w:hAnsi="Arial" w:cs="Arial"/>
          <w:b/>
          <w:u w:val="single"/>
        </w:rPr>
      </w:pPr>
    </w:p>
    <w:tbl>
      <w:tblPr>
        <w:tblStyle w:val="TableGrid"/>
        <w:tblW w:w="0" w:type="auto"/>
        <w:tblLook w:val="04A0" w:firstRow="1" w:lastRow="0" w:firstColumn="1" w:lastColumn="0" w:noHBand="0" w:noVBand="1"/>
      </w:tblPr>
      <w:tblGrid>
        <w:gridCol w:w="2245"/>
        <w:gridCol w:w="7105"/>
      </w:tblGrid>
      <w:tr w:rsidR="00C00D23" w14:paraId="0A909773" w14:textId="77777777" w:rsidTr="00C00D23">
        <w:tc>
          <w:tcPr>
            <w:tcW w:w="2245" w:type="dxa"/>
          </w:tcPr>
          <w:p w14:paraId="41D10F2C" w14:textId="428B87DE" w:rsidR="00C00D23" w:rsidRPr="00C00D23" w:rsidRDefault="00C00D23" w:rsidP="00C00D23">
            <w:pPr>
              <w:autoSpaceDE w:val="0"/>
              <w:autoSpaceDN w:val="0"/>
              <w:adjustRightInd w:val="0"/>
              <w:rPr>
                <w:rFonts w:ascii="Arial" w:hAnsi="Arial" w:cs="Arial"/>
              </w:rPr>
            </w:pPr>
            <w:r>
              <w:rPr>
                <w:rFonts w:ascii="Arial" w:hAnsi="Arial" w:cs="Arial"/>
              </w:rPr>
              <w:lastRenderedPageBreak/>
              <w:t xml:space="preserve">Amount Require: </w:t>
            </w:r>
          </w:p>
        </w:tc>
        <w:tc>
          <w:tcPr>
            <w:tcW w:w="7105" w:type="dxa"/>
          </w:tcPr>
          <w:p w14:paraId="0C3FE714" w14:textId="7DE81E52" w:rsidR="00C00D23" w:rsidRDefault="00C00D23" w:rsidP="00C00D23">
            <w:pPr>
              <w:autoSpaceDE w:val="0"/>
              <w:autoSpaceDN w:val="0"/>
              <w:adjustRightInd w:val="0"/>
              <w:rPr>
                <w:rFonts w:ascii="Arial" w:hAnsi="Arial" w:cs="Arial"/>
                <w:u w:val="single"/>
              </w:rPr>
            </w:pPr>
            <w:r>
              <w:rPr>
                <w:rFonts w:ascii="Arial" w:hAnsi="Arial" w:cs="Arial"/>
                <w:u w:val="single"/>
              </w:rPr>
              <w:t>$</w:t>
            </w:r>
          </w:p>
        </w:tc>
      </w:tr>
    </w:tbl>
    <w:p w14:paraId="5628CFF7" w14:textId="77777777" w:rsidR="00C00D23" w:rsidRDefault="00C00D23" w:rsidP="00C00D23">
      <w:pPr>
        <w:autoSpaceDE w:val="0"/>
        <w:autoSpaceDN w:val="0"/>
        <w:adjustRightInd w:val="0"/>
        <w:rPr>
          <w:rFonts w:ascii="Arial" w:hAnsi="Arial" w:cs="Arial"/>
        </w:rPr>
      </w:pPr>
    </w:p>
    <w:p w14:paraId="416E7A7B" w14:textId="285D78CD" w:rsidR="00C00D23" w:rsidRDefault="00C00D23" w:rsidP="00C00D23">
      <w:pPr>
        <w:autoSpaceDE w:val="0"/>
        <w:autoSpaceDN w:val="0"/>
        <w:adjustRightInd w:val="0"/>
        <w:rPr>
          <w:rFonts w:ascii="Arial" w:hAnsi="Arial" w:cs="Arial"/>
          <w:b/>
        </w:rPr>
      </w:pPr>
      <w:r w:rsidRPr="00C00D23">
        <w:rPr>
          <w:rFonts w:ascii="Arial" w:hAnsi="Arial" w:cs="Arial"/>
          <w:b/>
        </w:rPr>
        <w:t>Attach additional information if needed.</w:t>
      </w:r>
    </w:p>
    <w:p w14:paraId="24F00DFE" w14:textId="77777777" w:rsidR="00C00D23" w:rsidRPr="00C00D23" w:rsidRDefault="00C00D23" w:rsidP="00C00D23">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2245"/>
        <w:gridCol w:w="7105"/>
      </w:tblGrid>
      <w:tr w:rsidR="00C00D23" w14:paraId="32748C45" w14:textId="77777777" w:rsidTr="00C00D23">
        <w:tc>
          <w:tcPr>
            <w:tcW w:w="2245" w:type="dxa"/>
          </w:tcPr>
          <w:p w14:paraId="66608690" w14:textId="213A7217" w:rsidR="00C00D23" w:rsidRPr="00C00D23" w:rsidRDefault="00C00D23" w:rsidP="00C00D23">
            <w:r w:rsidRPr="00C00D23">
              <w:t>Employee Signature</w:t>
            </w:r>
            <w:r>
              <w:t>:</w:t>
            </w:r>
          </w:p>
        </w:tc>
        <w:tc>
          <w:tcPr>
            <w:tcW w:w="7105" w:type="dxa"/>
          </w:tcPr>
          <w:p w14:paraId="201721B3" w14:textId="77777777" w:rsidR="00C00D23" w:rsidRDefault="00C00D23" w:rsidP="00C00D23">
            <w:pPr>
              <w:rPr>
                <w:b/>
                <w:u w:val="single"/>
              </w:rPr>
            </w:pPr>
          </w:p>
        </w:tc>
      </w:tr>
      <w:tr w:rsidR="00C00D23" w14:paraId="7EF40A59" w14:textId="77777777" w:rsidTr="00C00D23">
        <w:tc>
          <w:tcPr>
            <w:tcW w:w="2245" w:type="dxa"/>
          </w:tcPr>
          <w:p w14:paraId="30C802E8" w14:textId="4F8EECD2" w:rsidR="00C00D23" w:rsidRPr="00C00D23" w:rsidRDefault="00C00D23" w:rsidP="00C00D23">
            <w:r>
              <w:t xml:space="preserve">Date: </w:t>
            </w:r>
          </w:p>
        </w:tc>
        <w:tc>
          <w:tcPr>
            <w:tcW w:w="7105" w:type="dxa"/>
          </w:tcPr>
          <w:p w14:paraId="0424483D" w14:textId="77777777" w:rsidR="00C00D23" w:rsidRDefault="00C00D23" w:rsidP="00C00D23">
            <w:pPr>
              <w:rPr>
                <w:b/>
                <w:u w:val="single"/>
              </w:rPr>
            </w:pPr>
          </w:p>
        </w:tc>
      </w:tr>
    </w:tbl>
    <w:p w14:paraId="735A7B03" w14:textId="77777777" w:rsidR="00C00D23" w:rsidRDefault="00C00D23" w:rsidP="00C00D23">
      <w:pPr>
        <w:rPr>
          <w:b/>
          <w:u w:val="single"/>
        </w:rPr>
      </w:pPr>
    </w:p>
    <w:p w14:paraId="7FA127C1" w14:textId="2855819F" w:rsidR="00C00D23" w:rsidRPr="00C00D23" w:rsidRDefault="00C00D23" w:rsidP="00C00D23">
      <w:pPr>
        <w:rPr>
          <w:b/>
          <w:u w:val="single"/>
        </w:rPr>
      </w:pPr>
      <w:r w:rsidRPr="00C00D23">
        <w:rPr>
          <w:b/>
          <w:u w:val="single"/>
        </w:rPr>
        <w:t xml:space="preserve">Application guidelines </w:t>
      </w:r>
    </w:p>
    <w:p w14:paraId="647F01F6" w14:textId="77777777" w:rsidR="00C00D23" w:rsidRPr="00C00D23" w:rsidRDefault="00C00D23" w:rsidP="00C00D23">
      <w:pPr>
        <w:autoSpaceDE w:val="0"/>
        <w:autoSpaceDN w:val="0"/>
        <w:adjustRightInd w:val="0"/>
        <w:ind w:firstLine="720"/>
        <w:rPr>
          <w:b/>
          <w:u w:val="single"/>
        </w:rPr>
      </w:pPr>
    </w:p>
    <w:p w14:paraId="777B151A" w14:textId="77777777" w:rsidR="00C00D23" w:rsidRPr="00C00D23" w:rsidRDefault="00C00D23" w:rsidP="00C00D23">
      <w:pPr>
        <w:spacing w:after="120"/>
      </w:pPr>
      <w:r w:rsidRPr="00C00D23">
        <w:t xml:space="preserve">Funds will be disbursed by means of an application process. An application must be completed and filed by the ASC employee or completed by the employee’s manager and signed by the employee. Each application must include </w:t>
      </w:r>
      <w:proofErr w:type="gramStart"/>
      <w:r w:rsidRPr="00C00D23">
        <w:t>sufficient</w:t>
      </w:r>
      <w:proofErr w:type="gramEnd"/>
      <w:r w:rsidRPr="00C00D23">
        <w:t xml:space="preserve"> documentation to support the request for assistance.</w:t>
      </w:r>
    </w:p>
    <w:p w14:paraId="47E58560" w14:textId="77777777" w:rsidR="00C00D23" w:rsidRPr="00C00D23" w:rsidRDefault="00C00D23" w:rsidP="00C00D23">
      <w:pPr>
        <w:spacing w:after="120"/>
      </w:pPr>
      <w:r w:rsidRPr="00C00D23">
        <w:t xml:space="preserve">Applications will be denied for lack of </w:t>
      </w:r>
      <w:proofErr w:type="gramStart"/>
      <w:r w:rsidRPr="00C00D23">
        <w:t>sufficient</w:t>
      </w:r>
      <w:proofErr w:type="gramEnd"/>
      <w:r w:rsidRPr="00C00D23">
        <w:t xml:space="preserve"> documentation. Applications will be reconsidered if submitted with additional supporting documentation.</w:t>
      </w:r>
    </w:p>
    <w:p w14:paraId="4B3A8253" w14:textId="77777777" w:rsidR="00C00D23" w:rsidRPr="00C00D23" w:rsidRDefault="00C00D23" w:rsidP="00C00D23">
      <w:pPr>
        <w:spacing w:after="120"/>
      </w:pPr>
      <w:r w:rsidRPr="00C00D23">
        <w:t>No more than one application per situation, condition, or event.</w:t>
      </w:r>
    </w:p>
    <w:p w14:paraId="1EA68AD0" w14:textId="77777777" w:rsidR="00C00D23" w:rsidRPr="00C00D23" w:rsidRDefault="00C00D23" w:rsidP="00C00D23">
      <w:pPr>
        <w:spacing w:after="120"/>
      </w:pPr>
      <w:r w:rsidRPr="00C00D23">
        <w:t>Applications that indicate exhaustion of other sources of assistance will be given more consideration.</w:t>
      </w:r>
    </w:p>
    <w:p w14:paraId="76280D2C" w14:textId="77777777" w:rsidR="00C00D23" w:rsidRPr="00C00D23" w:rsidRDefault="00C00D23" w:rsidP="00C00D23">
      <w:pPr>
        <w:spacing w:after="120"/>
      </w:pPr>
      <w:r w:rsidRPr="00C00D23">
        <w:t>Employees may not reapply within 12 months of an approved application, except for one-time assistance for basic life needs which will be limited to once in a lifetime.</w:t>
      </w:r>
    </w:p>
    <w:p w14:paraId="798E595A" w14:textId="77777777" w:rsidR="00C00D23" w:rsidRPr="00C00D23" w:rsidRDefault="00C00D23" w:rsidP="00C00D23">
      <w:pPr>
        <w:rPr>
          <w:b/>
          <w:u w:val="single"/>
        </w:rPr>
      </w:pPr>
    </w:p>
    <w:p w14:paraId="6506C203" w14:textId="77777777" w:rsidR="00C00D23" w:rsidRPr="00C00D23" w:rsidRDefault="00C00D23" w:rsidP="00C00D23">
      <w:pPr>
        <w:rPr>
          <w:u w:val="single"/>
        </w:rPr>
      </w:pPr>
      <w:r w:rsidRPr="00C00D23">
        <w:rPr>
          <w:b/>
          <w:u w:val="single"/>
        </w:rPr>
        <w:t>Eligibility for financial assistance</w:t>
      </w:r>
      <w:r w:rsidRPr="00C00D23">
        <w:rPr>
          <w:u w:val="single"/>
        </w:rPr>
        <w:br/>
      </w:r>
    </w:p>
    <w:p w14:paraId="4F4DD1B8" w14:textId="77777777" w:rsidR="00C00D23" w:rsidRPr="00C00D23" w:rsidRDefault="00C00D23" w:rsidP="00C00D23">
      <w:pPr>
        <w:spacing w:after="120"/>
        <w:rPr>
          <w:b/>
          <w:u w:val="single"/>
        </w:rPr>
      </w:pPr>
      <w:r w:rsidRPr="00C00D23">
        <w:t xml:space="preserve">Must be an employee of Auxiliary Services Corporation or a retiree who has </w:t>
      </w:r>
      <w:proofErr w:type="gramStart"/>
      <w:r w:rsidRPr="00C00D23">
        <w:t>made a contribution</w:t>
      </w:r>
      <w:proofErr w:type="gramEnd"/>
      <w:r w:rsidRPr="00C00D23">
        <w:t xml:space="preserve"> to the family fund in the 12-months </w:t>
      </w:r>
      <w:proofErr w:type="spellStart"/>
      <w:r w:rsidRPr="00C00D23">
        <w:t>proce</w:t>
      </w:r>
      <w:bookmarkStart w:id="0" w:name="_GoBack"/>
      <w:bookmarkEnd w:id="0"/>
      <w:r w:rsidRPr="00C00D23">
        <w:t>eding</w:t>
      </w:r>
      <w:proofErr w:type="spellEnd"/>
      <w:r w:rsidRPr="00C00D23">
        <w:t xml:space="preserve"> their retirement</w:t>
      </w:r>
    </w:p>
    <w:p w14:paraId="77735782" w14:textId="77777777" w:rsidR="00C00D23" w:rsidRPr="00C00D23" w:rsidRDefault="00C00D23" w:rsidP="00C00D23">
      <w:pPr>
        <w:spacing w:after="120"/>
      </w:pPr>
      <w:r w:rsidRPr="00C00D23">
        <w:t>Need is directly attributed to or caused by an emergency, which shall be defined as a serious situation or occurrence that happens unexpectedly and demands immediate action.</w:t>
      </w:r>
    </w:p>
    <w:p w14:paraId="1EF10400" w14:textId="77777777" w:rsidR="00C00D23" w:rsidRPr="00C00D23" w:rsidRDefault="00C00D23" w:rsidP="00C00D23">
      <w:pPr>
        <w:spacing w:after="120"/>
      </w:pPr>
      <w:r w:rsidRPr="00C00D23">
        <w:t xml:space="preserve">Need may also be determined by undue financial hardship, which shall be defined as circumstances peculiar to the employee's situation, not deliberately caused by the employee, which are of such magnitude or severity that it is unlikely that the employee has </w:t>
      </w:r>
      <w:proofErr w:type="gramStart"/>
      <w:r w:rsidRPr="00C00D23">
        <w:t>sufficient</w:t>
      </w:r>
      <w:proofErr w:type="gramEnd"/>
      <w:r w:rsidRPr="00C00D23">
        <w:t xml:space="preserve"> financial resources to deal with the situation, condition, or event.</w:t>
      </w:r>
    </w:p>
    <w:p w14:paraId="1F332B86" w14:textId="77777777" w:rsidR="00C00D23" w:rsidRPr="00C00D23" w:rsidRDefault="00C00D23" w:rsidP="00C00D23">
      <w:pPr>
        <w:spacing w:after="120"/>
      </w:pPr>
      <w:r w:rsidRPr="00C00D23">
        <w:t>Assistance for routine insurance deductible and insurance cost sharing will be excluded, unless such deductibles cause documentable undue financial hardship.</w:t>
      </w:r>
    </w:p>
    <w:p w14:paraId="09197E03" w14:textId="77777777" w:rsidR="00C00D23" w:rsidRPr="00C00D23" w:rsidRDefault="00C00D23" w:rsidP="00C00D23">
      <w:pPr>
        <w:spacing w:after="120"/>
      </w:pPr>
      <w:r w:rsidRPr="00C00D23">
        <w:t>Disbursements will not be made for:</w:t>
      </w:r>
    </w:p>
    <w:p w14:paraId="3203F3C3" w14:textId="77777777" w:rsidR="00C00D23" w:rsidRPr="00C00D23" w:rsidRDefault="00C00D23" w:rsidP="00C00D23">
      <w:pPr>
        <w:numPr>
          <w:ilvl w:val="1"/>
          <w:numId w:val="2"/>
        </w:numPr>
        <w:spacing w:after="120"/>
      </w:pPr>
      <w:r w:rsidRPr="00C00D23">
        <w:t>bonding someone for a criminal arrest</w:t>
      </w:r>
    </w:p>
    <w:p w14:paraId="5CAB3BEE" w14:textId="77777777" w:rsidR="00C00D23" w:rsidRPr="00C00D23" w:rsidRDefault="00C00D23" w:rsidP="00C00D23">
      <w:pPr>
        <w:numPr>
          <w:ilvl w:val="1"/>
          <w:numId w:val="2"/>
        </w:numPr>
        <w:spacing w:after="120"/>
      </w:pPr>
      <w:r w:rsidRPr="00C00D23">
        <w:t>medical expenses due to injury sustained during the commission of a crime</w:t>
      </w:r>
    </w:p>
    <w:p w14:paraId="30270D3A" w14:textId="77777777" w:rsidR="00C00D23" w:rsidRPr="00C00D23" w:rsidRDefault="00C00D23" w:rsidP="00C00D23">
      <w:pPr>
        <w:numPr>
          <w:ilvl w:val="1"/>
          <w:numId w:val="2"/>
        </w:numPr>
        <w:spacing w:after="120"/>
      </w:pPr>
      <w:r w:rsidRPr="00C00D23">
        <w:t>cosmetic medical expenses except for reconstruction due to illness or injury</w:t>
      </w:r>
    </w:p>
    <w:p w14:paraId="653335E5" w14:textId="77777777" w:rsidR="00C00D23" w:rsidRPr="00C00D23" w:rsidRDefault="00C00D23" w:rsidP="00C00D23">
      <w:pPr>
        <w:numPr>
          <w:ilvl w:val="1"/>
          <w:numId w:val="2"/>
        </w:numPr>
        <w:spacing w:after="120"/>
      </w:pPr>
      <w:r w:rsidRPr="00C00D23">
        <w:t>lawsuits, garnishment, or judgments against an employee</w:t>
      </w:r>
    </w:p>
    <w:p w14:paraId="78A78B7F" w14:textId="77777777" w:rsidR="00C00D23" w:rsidRPr="00C00D23" w:rsidRDefault="00C00D23" w:rsidP="00C00D23">
      <w:pPr>
        <w:numPr>
          <w:ilvl w:val="1"/>
          <w:numId w:val="2"/>
        </w:numPr>
        <w:spacing w:after="120"/>
      </w:pPr>
      <w:r w:rsidRPr="00C00D23">
        <w:t>child support or alimony payments</w:t>
      </w:r>
    </w:p>
    <w:p w14:paraId="4E9F8A43" w14:textId="77777777" w:rsidR="00C00D23" w:rsidRPr="00C00D23" w:rsidRDefault="00C00D23" w:rsidP="00C00D23">
      <w:pPr>
        <w:spacing w:after="120"/>
      </w:pPr>
      <w:r w:rsidRPr="00C00D23">
        <w:t>The Fund may make the payment to the employee or to an institution on behalf of the employee at the fund’s discretion.</w:t>
      </w:r>
    </w:p>
    <w:p w14:paraId="03382B3A" w14:textId="77777777" w:rsidR="0087721F" w:rsidRPr="007B3952" w:rsidRDefault="0087721F" w:rsidP="007B3952">
      <w:pPr>
        <w:spacing w:after="120"/>
        <w:jc w:val="both"/>
        <w:rPr>
          <w:rFonts w:ascii="Arial" w:hAnsi="Arial" w:cs="Arial"/>
          <w:b/>
          <w:u w:val="single"/>
        </w:rPr>
      </w:pPr>
    </w:p>
    <w:sectPr w:rsidR="0087721F" w:rsidRPr="007B3952" w:rsidSect="007023E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165D" w14:textId="77777777" w:rsidR="006B49FA" w:rsidRDefault="006B49FA" w:rsidP="0087721F">
      <w:r>
        <w:separator/>
      </w:r>
    </w:p>
  </w:endnote>
  <w:endnote w:type="continuationSeparator" w:id="0">
    <w:p w14:paraId="652F9444" w14:textId="77777777" w:rsidR="006B49FA" w:rsidRDefault="006B49FA" w:rsidP="0087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EF37" w14:textId="77777777" w:rsidR="006B49FA" w:rsidRDefault="006B49FA" w:rsidP="0087721F">
      <w:r>
        <w:separator/>
      </w:r>
    </w:p>
  </w:footnote>
  <w:footnote w:type="continuationSeparator" w:id="0">
    <w:p w14:paraId="645B68FC" w14:textId="77777777" w:rsidR="006B49FA" w:rsidRDefault="006B49FA" w:rsidP="00877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A182B"/>
    <w:multiLevelType w:val="hybridMultilevel"/>
    <w:tmpl w:val="701C8350"/>
    <w:lvl w:ilvl="0" w:tplc="A38E0328">
      <w:numFmt w:val="bullet"/>
      <w:lvlText w:val=""/>
      <w:lvlJc w:val="left"/>
      <w:pPr>
        <w:tabs>
          <w:tab w:val="num" w:pos="1440"/>
        </w:tabs>
        <w:ind w:left="1440" w:hanging="720"/>
      </w:pPr>
      <w:rPr>
        <w:rFonts w:ascii="Wingdings" w:eastAsia="Times New Roman" w:hAnsi="Wingdings" w:cs="Wingdings" w:hint="default"/>
        <w:i w:val="0"/>
        <w:sz w:val="2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8BC0505"/>
    <w:multiLevelType w:val="hybridMultilevel"/>
    <w:tmpl w:val="DD3CF3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E4"/>
    <w:rsid w:val="00005D35"/>
    <w:rsid w:val="0003384D"/>
    <w:rsid w:val="0017657D"/>
    <w:rsid w:val="001919AF"/>
    <w:rsid w:val="001921E6"/>
    <w:rsid w:val="0020024E"/>
    <w:rsid w:val="00260150"/>
    <w:rsid w:val="005415EE"/>
    <w:rsid w:val="00543C6D"/>
    <w:rsid w:val="00552E61"/>
    <w:rsid w:val="0059552D"/>
    <w:rsid w:val="00683290"/>
    <w:rsid w:val="00694BE4"/>
    <w:rsid w:val="00694FD2"/>
    <w:rsid w:val="006B49FA"/>
    <w:rsid w:val="00785231"/>
    <w:rsid w:val="007B3952"/>
    <w:rsid w:val="00834F7E"/>
    <w:rsid w:val="0087721F"/>
    <w:rsid w:val="00A84896"/>
    <w:rsid w:val="00AB66DF"/>
    <w:rsid w:val="00AB7D3F"/>
    <w:rsid w:val="00AF17E3"/>
    <w:rsid w:val="00C00D23"/>
    <w:rsid w:val="00C55EC7"/>
    <w:rsid w:val="00C76235"/>
    <w:rsid w:val="00DB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24B8"/>
  <w15:chartTrackingRefBased/>
  <w15:docId w15:val="{58551458-C7ED-49FA-B174-AF77CB04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B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21F"/>
    <w:pPr>
      <w:tabs>
        <w:tab w:val="center" w:pos="4680"/>
        <w:tab w:val="right" w:pos="9360"/>
      </w:tabs>
    </w:pPr>
  </w:style>
  <w:style w:type="character" w:customStyle="1" w:styleId="HeaderChar">
    <w:name w:val="Header Char"/>
    <w:basedOn w:val="DefaultParagraphFont"/>
    <w:link w:val="Header"/>
    <w:uiPriority w:val="99"/>
    <w:rsid w:val="00877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21F"/>
    <w:pPr>
      <w:tabs>
        <w:tab w:val="center" w:pos="4680"/>
        <w:tab w:val="right" w:pos="9360"/>
      </w:tabs>
    </w:pPr>
  </w:style>
  <w:style w:type="character" w:customStyle="1" w:styleId="FooterChar">
    <w:name w:val="Footer Char"/>
    <w:basedOn w:val="DefaultParagraphFont"/>
    <w:link w:val="Footer"/>
    <w:uiPriority w:val="99"/>
    <w:rsid w:val="008772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6D32-C821-467A-B9DB-49E26A4A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dc:description/>
  <cp:lastModifiedBy>Megan Ward</cp:lastModifiedBy>
  <cp:revision>7</cp:revision>
  <dcterms:created xsi:type="dcterms:W3CDTF">2018-09-07T17:01:00Z</dcterms:created>
  <dcterms:modified xsi:type="dcterms:W3CDTF">2018-09-10T17:31:00Z</dcterms:modified>
</cp:coreProperties>
</file>