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B8E" w:rsidRDefault="001A7B8E" w:rsidP="001A7B8E">
      <w:pPr>
        <w:tabs>
          <w:tab w:val="center" w:pos="4680"/>
        </w:tabs>
        <w:jc w:val="center"/>
        <w:rPr>
          <w:b/>
          <w:bCs/>
          <w:sz w:val="36"/>
          <w:szCs w:val="36"/>
        </w:rPr>
      </w:pPr>
      <w:r>
        <w:rPr>
          <w:b/>
          <w:bCs/>
          <w:noProof/>
          <w:sz w:val="36"/>
          <w:szCs w:val="36"/>
        </w:rPr>
        <w:drawing>
          <wp:inline distT="0" distB="0" distL="0" distR="0">
            <wp:extent cx="1447800" cy="1295400"/>
            <wp:effectExtent l="0" t="0" r="0" b="0"/>
            <wp:docPr id="1" name="Picture 1" descr="ASC Log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1447800" cy="1295400"/>
                    </a:xfrm>
                    <a:prstGeom prst="rect">
                      <a:avLst/>
                    </a:prstGeom>
                  </pic:spPr>
                </pic:pic>
              </a:graphicData>
            </a:graphic>
          </wp:inline>
        </w:drawing>
      </w:r>
    </w:p>
    <w:p w:rsidR="00574E5F" w:rsidRDefault="00574E5F" w:rsidP="001A7B8E">
      <w:pPr>
        <w:tabs>
          <w:tab w:val="center" w:pos="4680"/>
        </w:tabs>
        <w:jc w:val="center"/>
        <w:rPr>
          <w:b/>
          <w:bCs/>
          <w:sz w:val="36"/>
          <w:szCs w:val="36"/>
        </w:rPr>
      </w:pPr>
      <w:r>
        <w:rPr>
          <w:b/>
          <w:bCs/>
          <w:sz w:val="36"/>
          <w:szCs w:val="36"/>
        </w:rPr>
        <w:t>Auxiliary Services Corporation</w:t>
      </w:r>
    </w:p>
    <w:p w:rsidR="00574E5F" w:rsidRDefault="00574E5F" w:rsidP="001A7B8E">
      <w:pPr>
        <w:tabs>
          <w:tab w:val="center" w:pos="4680"/>
        </w:tabs>
        <w:jc w:val="center"/>
        <w:rPr>
          <w:sz w:val="22"/>
          <w:szCs w:val="22"/>
        </w:rPr>
      </w:pPr>
      <w:r>
        <w:rPr>
          <w:sz w:val="22"/>
          <w:szCs w:val="22"/>
        </w:rPr>
        <w:t>Full Time Employee Benefits Summary</w:t>
      </w:r>
    </w:p>
    <w:p w:rsidR="00574E5F" w:rsidRDefault="00574E5F" w:rsidP="00574E5F">
      <w:pPr>
        <w:tabs>
          <w:tab w:val="center" w:pos="4680"/>
        </w:tabs>
        <w:jc w:val="center"/>
        <w:rPr>
          <w:sz w:val="22"/>
          <w:szCs w:val="22"/>
        </w:rPr>
      </w:pPr>
    </w:p>
    <w:p w:rsidR="00574E5F" w:rsidRDefault="00574E5F" w:rsidP="00574E5F">
      <w:pPr>
        <w:tabs>
          <w:tab w:val="center" w:pos="4680"/>
        </w:tabs>
        <w:rPr>
          <w:sz w:val="22"/>
          <w:szCs w:val="22"/>
        </w:rPr>
      </w:pPr>
    </w:p>
    <w:p w:rsidR="00574E5F" w:rsidRDefault="00574E5F" w:rsidP="00574E5F">
      <w:pPr>
        <w:rPr>
          <w:sz w:val="22"/>
          <w:szCs w:val="22"/>
        </w:rPr>
      </w:pPr>
      <w:r>
        <w:rPr>
          <w:sz w:val="22"/>
          <w:szCs w:val="22"/>
        </w:rPr>
        <w:t>Auxiliary Services Corporation provides benefits after 30 days and then to the 1</w:t>
      </w:r>
      <w:r>
        <w:rPr>
          <w:sz w:val="22"/>
          <w:szCs w:val="22"/>
          <w:vertAlign w:val="superscript"/>
        </w:rPr>
        <w:t>st</w:t>
      </w:r>
      <w:r>
        <w:rPr>
          <w:sz w:val="22"/>
          <w:szCs w:val="22"/>
        </w:rPr>
        <w:t xml:space="preserve"> of the month waiting period unless otherwise stated. Please refer to the Health and Welfare Benefit Summary Plan Description and Pension Summary Plan Description for details. </w:t>
      </w:r>
    </w:p>
    <w:p w:rsidR="00574E5F" w:rsidRDefault="00574E5F" w:rsidP="00574E5F">
      <w:pPr>
        <w:rPr>
          <w:b/>
          <w:bCs/>
          <w:sz w:val="22"/>
          <w:szCs w:val="22"/>
        </w:rPr>
      </w:pPr>
    </w:p>
    <w:p w:rsidR="00574E5F" w:rsidRDefault="00574E5F" w:rsidP="00574E5F">
      <w:pPr>
        <w:numPr>
          <w:ilvl w:val="0"/>
          <w:numId w:val="1"/>
        </w:numPr>
        <w:tabs>
          <w:tab w:val="left" w:pos="360"/>
        </w:tabs>
        <w:ind w:left="0" w:firstLine="0"/>
        <w:rPr>
          <w:b/>
          <w:bCs/>
          <w:sz w:val="22"/>
          <w:szCs w:val="22"/>
        </w:rPr>
      </w:pPr>
      <w:r>
        <w:rPr>
          <w:b/>
          <w:bCs/>
          <w:sz w:val="22"/>
          <w:szCs w:val="22"/>
        </w:rPr>
        <w:t>Health, Vision, Dental Insurance</w:t>
      </w:r>
    </w:p>
    <w:p w:rsidR="00574E5F" w:rsidRDefault="00574E5F" w:rsidP="00574E5F">
      <w:pPr>
        <w:widowControl w:val="0"/>
        <w:tabs>
          <w:tab w:val="left" w:pos="360"/>
        </w:tabs>
        <w:autoSpaceDE w:val="0"/>
        <w:autoSpaceDN w:val="0"/>
        <w:adjustRightInd w:val="0"/>
        <w:rPr>
          <w:sz w:val="22"/>
          <w:szCs w:val="22"/>
        </w:rPr>
      </w:pPr>
    </w:p>
    <w:p w:rsidR="00574E5F" w:rsidRDefault="00574E5F" w:rsidP="00574E5F">
      <w:pPr>
        <w:widowControl w:val="0"/>
        <w:tabs>
          <w:tab w:val="left" w:pos="270"/>
        </w:tabs>
        <w:autoSpaceDE w:val="0"/>
        <w:autoSpaceDN w:val="0"/>
        <w:adjustRightInd w:val="0"/>
        <w:rPr>
          <w:sz w:val="22"/>
          <w:szCs w:val="22"/>
        </w:rPr>
      </w:pPr>
      <w:r>
        <w:rPr>
          <w:sz w:val="22"/>
          <w:szCs w:val="22"/>
          <w:u w:val="single"/>
        </w:rPr>
        <w:t>Health, Vision, Dental Insurance</w:t>
      </w:r>
      <w:r>
        <w:rPr>
          <w:sz w:val="22"/>
          <w:szCs w:val="22"/>
        </w:rPr>
        <w:t xml:space="preserve"> is provided to all </w:t>
      </w:r>
      <w:proofErr w:type="gramStart"/>
      <w:r>
        <w:rPr>
          <w:sz w:val="22"/>
          <w:szCs w:val="22"/>
        </w:rPr>
        <w:t>full time</w:t>
      </w:r>
      <w:proofErr w:type="gramEnd"/>
      <w:r>
        <w:rPr>
          <w:sz w:val="22"/>
          <w:szCs w:val="22"/>
        </w:rPr>
        <w:t xml:space="preserve"> employees. Coverage will begin on the </w:t>
      </w:r>
      <w:r>
        <w:rPr>
          <w:i/>
          <w:sz w:val="22"/>
          <w:szCs w:val="22"/>
        </w:rPr>
        <w:t>first of the month</w:t>
      </w:r>
      <w:r>
        <w:rPr>
          <w:sz w:val="22"/>
          <w:szCs w:val="22"/>
        </w:rPr>
        <w:t xml:space="preserve"> after completion of the </w:t>
      </w:r>
      <w:proofErr w:type="gramStart"/>
      <w:r>
        <w:rPr>
          <w:sz w:val="22"/>
          <w:szCs w:val="22"/>
        </w:rPr>
        <w:t>30 day</w:t>
      </w:r>
      <w:proofErr w:type="gramEnd"/>
      <w:r>
        <w:rPr>
          <w:sz w:val="22"/>
          <w:szCs w:val="22"/>
        </w:rPr>
        <w:t xml:space="preserve"> waiting period. Employees share the cost of this insurance coverage.</w:t>
      </w:r>
    </w:p>
    <w:p w:rsidR="00574E5F" w:rsidRDefault="00574E5F" w:rsidP="00574E5F">
      <w:pPr>
        <w:widowControl w:val="0"/>
        <w:tabs>
          <w:tab w:val="left" w:pos="270"/>
        </w:tabs>
        <w:autoSpaceDE w:val="0"/>
        <w:autoSpaceDN w:val="0"/>
        <w:adjustRightInd w:val="0"/>
        <w:rPr>
          <w:sz w:val="22"/>
          <w:szCs w:val="22"/>
        </w:rPr>
      </w:pPr>
    </w:p>
    <w:p w:rsidR="00574E5F" w:rsidRDefault="00574E5F" w:rsidP="00574E5F">
      <w:pPr>
        <w:rPr>
          <w:sz w:val="22"/>
          <w:szCs w:val="22"/>
        </w:rPr>
      </w:pPr>
      <w:r>
        <w:rPr>
          <w:sz w:val="22"/>
          <w:szCs w:val="22"/>
        </w:rPr>
        <w:t>Your insurance will begin on ____ / ____ / _____ Number of months ____ Number of payrolls ____</w:t>
      </w:r>
    </w:p>
    <w:p w:rsidR="00574E5F" w:rsidRDefault="00574E5F" w:rsidP="00574E5F">
      <w:pPr>
        <w:jc w:val="center"/>
        <w:rPr>
          <w:szCs w:val="16"/>
        </w:rPr>
      </w:pPr>
      <w:r>
        <w:rPr>
          <w:szCs w:val="16"/>
        </w:rPr>
        <w:t>(Formula to find out how much you will pay each paycheck:</w:t>
      </w:r>
    </w:p>
    <w:p w:rsidR="00574E5F" w:rsidRDefault="00574E5F" w:rsidP="00574E5F">
      <w:pPr>
        <w:jc w:val="center"/>
        <w:rPr>
          <w:szCs w:val="16"/>
        </w:rPr>
      </w:pPr>
      <w:r>
        <w:rPr>
          <w:szCs w:val="16"/>
        </w:rPr>
        <w:t xml:space="preserve">Take </w:t>
      </w:r>
      <w:r>
        <w:rPr>
          <w:szCs w:val="16"/>
          <w:u w:val="single"/>
        </w:rPr>
        <w:t>cost per month</w:t>
      </w:r>
      <w:r>
        <w:rPr>
          <w:szCs w:val="16"/>
        </w:rPr>
        <w:t xml:space="preserve"> multiply by </w:t>
      </w:r>
      <w:r>
        <w:rPr>
          <w:szCs w:val="16"/>
          <w:u w:val="single"/>
        </w:rPr>
        <w:t>Number of Months</w:t>
      </w:r>
      <w:r>
        <w:rPr>
          <w:szCs w:val="16"/>
        </w:rPr>
        <w:t xml:space="preserve"> divide by </w:t>
      </w:r>
      <w:r>
        <w:rPr>
          <w:szCs w:val="16"/>
          <w:u w:val="single"/>
        </w:rPr>
        <w:t>Number of payrolls</w:t>
      </w:r>
      <w:r>
        <w:rPr>
          <w:szCs w:val="16"/>
        </w:rPr>
        <w:t>)</w:t>
      </w:r>
    </w:p>
    <w:p w:rsidR="00574E5F" w:rsidRDefault="00574E5F" w:rsidP="00574E5F">
      <w:pPr>
        <w:rPr>
          <w:szCs w:val="16"/>
        </w:rPr>
      </w:pPr>
    </w:p>
    <w:p w:rsidR="00574E5F" w:rsidRDefault="00574E5F" w:rsidP="00574E5F">
      <w:pPr>
        <w:rPr>
          <w:szCs w:val="16"/>
        </w:rPr>
      </w:pPr>
      <w:r>
        <w:rPr>
          <w:szCs w:val="16"/>
        </w:rPr>
        <w:t>Health Insurance Comparison</w:t>
      </w:r>
    </w:p>
    <w:tbl>
      <w:tblPr>
        <w:tblStyle w:val="TableGrid"/>
        <w:tblW w:w="10788" w:type="dxa"/>
        <w:tblLook w:val="04A0" w:firstRow="1" w:lastRow="0" w:firstColumn="1" w:lastColumn="0" w:noHBand="0" w:noVBand="1"/>
      </w:tblPr>
      <w:tblGrid>
        <w:gridCol w:w="2697"/>
        <w:gridCol w:w="2697"/>
        <w:gridCol w:w="2697"/>
        <w:gridCol w:w="2697"/>
      </w:tblGrid>
      <w:tr w:rsidR="007273D7" w:rsidTr="007273D7">
        <w:tc>
          <w:tcPr>
            <w:tcW w:w="2697" w:type="dxa"/>
          </w:tcPr>
          <w:p w:rsidR="007273D7" w:rsidRDefault="007273D7" w:rsidP="007273D7">
            <w:pPr>
              <w:rPr>
                <w:b/>
                <w:szCs w:val="16"/>
              </w:rPr>
            </w:pPr>
            <w:r>
              <w:rPr>
                <w:b/>
                <w:szCs w:val="16"/>
              </w:rPr>
              <w:t xml:space="preserve">Coverage </w:t>
            </w:r>
          </w:p>
        </w:tc>
        <w:tc>
          <w:tcPr>
            <w:tcW w:w="2697" w:type="dxa"/>
          </w:tcPr>
          <w:p w:rsidR="007273D7" w:rsidRDefault="007273D7" w:rsidP="007273D7">
            <w:pPr>
              <w:rPr>
                <w:b/>
                <w:szCs w:val="16"/>
              </w:rPr>
            </w:pPr>
            <w:r>
              <w:rPr>
                <w:b/>
                <w:szCs w:val="16"/>
              </w:rPr>
              <w:t>HMO 25</w:t>
            </w:r>
          </w:p>
        </w:tc>
        <w:tc>
          <w:tcPr>
            <w:tcW w:w="2697" w:type="dxa"/>
          </w:tcPr>
          <w:p w:rsidR="007273D7" w:rsidRDefault="007273D7" w:rsidP="007273D7">
            <w:pPr>
              <w:rPr>
                <w:b/>
                <w:szCs w:val="16"/>
              </w:rPr>
            </w:pPr>
            <w:r>
              <w:rPr>
                <w:b/>
                <w:szCs w:val="16"/>
              </w:rPr>
              <w:t>PPO</w:t>
            </w:r>
          </w:p>
        </w:tc>
        <w:tc>
          <w:tcPr>
            <w:tcW w:w="2697" w:type="dxa"/>
          </w:tcPr>
          <w:p w:rsidR="007273D7" w:rsidRDefault="007273D7" w:rsidP="007273D7">
            <w:pPr>
              <w:rPr>
                <w:b/>
                <w:szCs w:val="16"/>
              </w:rPr>
            </w:pPr>
            <w:r>
              <w:rPr>
                <w:b/>
                <w:szCs w:val="16"/>
              </w:rPr>
              <w:t>HSA/High Deductible</w:t>
            </w:r>
          </w:p>
        </w:tc>
      </w:tr>
      <w:tr w:rsidR="007273D7" w:rsidTr="007273D7">
        <w:tc>
          <w:tcPr>
            <w:tcW w:w="2697" w:type="dxa"/>
          </w:tcPr>
          <w:p w:rsidR="007273D7" w:rsidRPr="007966FD" w:rsidRDefault="007273D7" w:rsidP="007273D7">
            <w:pPr>
              <w:rPr>
                <w:szCs w:val="16"/>
              </w:rPr>
            </w:pPr>
            <w:r w:rsidRPr="007966FD">
              <w:rPr>
                <w:sz w:val="18"/>
                <w:szCs w:val="16"/>
              </w:rPr>
              <w:t>Individual Cost per month</w:t>
            </w:r>
          </w:p>
        </w:tc>
        <w:tc>
          <w:tcPr>
            <w:tcW w:w="2697" w:type="dxa"/>
          </w:tcPr>
          <w:p w:rsidR="007273D7" w:rsidRPr="007966FD" w:rsidRDefault="007273D7" w:rsidP="007273D7">
            <w:r w:rsidRPr="007966FD">
              <w:t>Employee pays: $90.70</w:t>
            </w:r>
          </w:p>
          <w:p w:rsidR="007273D7" w:rsidRPr="007966FD" w:rsidRDefault="007273D7" w:rsidP="007273D7">
            <w:pPr>
              <w:rPr>
                <w:szCs w:val="16"/>
              </w:rPr>
            </w:pPr>
            <w:r w:rsidRPr="007966FD">
              <w:rPr>
                <w:sz w:val="18"/>
                <w:szCs w:val="16"/>
              </w:rPr>
              <w:t>ASC pays: $634.87</w:t>
            </w:r>
          </w:p>
        </w:tc>
        <w:tc>
          <w:tcPr>
            <w:tcW w:w="2697" w:type="dxa"/>
          </w:tcPr>
          <w:p w:rsidR="007273D7" w:rsidRPr="007966FD" w:rsidRDefault="007273D7" w:rsidP="007273D7">
            <w:pPr>
              <w:rPr>
                <w:szCs w:val="16"/>
              </w:rPr>
            </w:pPr>
            <w:r w:rsidRPr="007966FD">
              <w:rPr>
                <w:szCs w:val="16"/>
              </w:rPr>
              <w:t>Employee pays: $130.23</w:t>
            </w:r>
          </w:p>
          <w:p w:rsidR="007273D7" w:rsidRPr="007966FD" w:rsidRDefault="007273D7" w:rsidP="007273D7">
            <w:pPr>
              <w:rPr>
                <w:szCs w:val="16"/>
              </w:rPr>
            </w:pPr>
            <w:r w:rsidRPr="007966FD">
              <w:rPr>
                <w:sz w:val="18"/>
                <w:szCs w:val="16"/>
              </w:rPr>
              <w:t>ASC pays: $911.61</w:t>
            </w:r>
          </w:p>
        </w:tc>
        <w:tc>
          <w:tcPr>
            <w:tcW w:w="2697" w:type="dxa"/>
          </w:tcPr>
          <w:p w:rsidR="007273D7" w:rsidRPr="007966FD" w:rsidRDefault="007273D7" w:rsidP="007273D7">
            <w:pPr>
              <w:rPr>
                <w:szCs w:val="16"/>
              </w:rPr>
            </w:pPr>
            <w:r w:rsidRPr="007966FD">
              <w:rPr>
                <w:szCs w:val="16"/>
              </w:rPr>
              <w:t>Employee pays: $60.83</w:t>
            </w:r>
          </w:p>
          <w:p w:rsidR="007273D7" w:rsidRPr="007966FD" w:rsidRDefault="007273D7" w:rsidP="007273D7">
            <w:pPr>
              <w:rPr>
                <w:sz w:val="18"/>
                <w:szCs w:val="16"/>
              </w:rPr>
            </w:pPr>
            <w:r w:rsidRPr="007966FD">
              <w:rPr>
                <w:sz w:val="18"/>
                <w:szCs w:val="16"/>
              </w:rPr>
              <w:t>ASC pays: $425.78</w:t>
            </w:r>
          </w:p>
        </w:tc>
      </w:tr>
      <w:tr w:rsidR="007273D7" w:rsidTr="007273D7">
        <w:tc>
          <w:tcPr>
            <w:tcW w:w="2697" w:type="dxa"/>
          </w:tcPr>
          <w:p w:rsidR="007273D7" w:rsidRPr="007966FD" w:rsidRDefault="007273D7" w:rsidP="007273D7">
            <w:pPr>
              <w:rPr>
                <w:sz w:val="18"/>
                <w:szCs w:val="18"/>
              </w:rPr>
            </w:pPr>
            <w:r w:rsidRPr="007966FD">
              <w:rPr>
                <w:sz w:val="18"/>
                <w:szCs w:val="18"/>
              </w:rPr>
              <w:t>Single Plus One cost per month</w:t>
            </w:r>
          </w:p>
        </w:tc>
        <w:tc>
          <w:tcPr>
            <w:tcW w:w="2697" w:type="dxa"/>
          </w:tcPr>
          <w:p w:rsidR="007273D7" w:rsidRPr="007966FD" w:rsidRDefault="007273D7" w:rsidP="007273D7">
            <w:pPr>
              <w:rPr>
                <w:szCs w:val="16"/>
              </w:rPr>
            </w:pPr>
            <w:r w:rsidRPr="007966FD">
              <w:rPr>
                <w:szCs w:val="16"/>
              </w:rPr>
              <w:t>NA</w:t>
            </w:r>
          </w:p>
        </w:tc>
        <w:tc>
          <w:tcPr>
            <w:tcW w:w="2697" w:type="dxa"/>
          </w:tcPr>
          <w:p w:rsidR="007273D7" w:rsidRPr="007966FD" w:rsidRDefault="007273D7" w:rsidP="007273D7">
            <w:pPr>
              <w:rPr>
                <w:szCs w:val="16"/>
              </w:rPr>
            </w:pPr>
            <w:r w:rsidRPr="007966FD">
              <w:rPr>
                <w:szCs w:val="16"/>
              </w:rPr>
              <w:t>Employee pays: $528.37</w:t>
            </w:r>
          </w:p>
          <w:p w:rsidR="007273D7" w:rsidRPr="007966FD" w:rsidRDefault="007273D7" w:rsidP="007273D7">
            <w:pPr>
              <w:rPr>
                <w:szCs w:val="16"/>
              </w:rPr>
            </w:pPr>
            <w:r w:rsidRPr="007966FD">
              <w:rPr>
                <w:sz w:val="18"/>
                <w:szCs w:val="16"/>
              </w:rPr>
              <w:t>ASC pays: $1585.13</w:t>
            </w:r>
          </w:p>
        </w:tc>
        <w:tc>
          <w:tcPr>
            <w:tcW w:w="2697" w:type="dxa"/>
          </w:tcPr>
          <w:p w:rsidR="007273D7" w:rsidRPr="007966FD" w:rsidRDefault="007273D7" w:rsidP="007273D7">
            <w:pPr>
              <w:rPr>
                <w:szCs w:val="16"/>
              </w:rPr>
            </w:pPr>
            <w:r w:rsidRPr="007966FD">
              <w:rPr>
                <w:szCs w:val="16"/>
              </w:rPr>
              <w:t>Employee pays: $246.78</w:t>
            </w:r>
          </w:p>
          <w:p w:rsidR="007273D7" w:rsidRPr="007966FD" w:rsidRDefault="007273D7" w:rsidP="007273D7">
            <w:pPr>
              <w:rPr>
                <w:sz w:val="18"/>
                <w:szCs w:val="16"/>
              </w:rPr>
            </w:pPr>
            <w:r w:rsidRPr="007966FD">
              <w:rPr>
                <w:sz w:val="18"/>
                <w:szCs w:val="16"/>
              </w:rPr>
              <w:t>ASC pays: $740.36</w:t>
            </w:r>
          </w:p>
        </w:tc>
      </w:tr>
      <w:tr w:rsidR="007273D7" w:rsidTr="007273D7">
        <w:tc>
          <w:tcPr>
            <w:tcW w:w="2697" w:type="dxa"/>
          </w:tcPr>
          <w:p w:rsidR="007273D7" w:rsidRPr="007966FD" w:rsidRDefault="007273D7" w:rsidP="007273D7">
            <w:pPr>
              <w:rPr>
                <w:sz w:val="18"/>
                <w:szCs w:val="18"/>
              </w:rPr>
            </w:pPr>
            <w:r w:rsidRPr="007966FD">
              <w:rPr>
                <w:sz w:val="18"/>
                <w:szCs w:val="18"/>
              </w:rPr>
              <w:t>Family Cost per month</w:t>
            </w:r>
          </w:p>
        </w:tc>
        <w:tc>
          <w:tcPr>
            <w:tcW w:w="2697" w:type="dxa"/>
          </w:tcPr>
          <w:p w:rsidR="007273D7" w:rsidRPr="007966FD" w:rsidRDefault="007273D7" w:rsidP="007273D7">
            <w:pPr>
              <w:rPr>
                <w:szCs w:val="16"/>
              </w:rPr>
            </w:pPr>
            <w:r w:rsidRPr="007966FD">
              <w:rPr>
                <w:szCs w:val="16"/>
              </w:rPr>
              <w:t>Employee pays: $447.43</w:t>
            </w:r>
          </w:p>
          <w:p w:rsidR="007273D7" w:rsidRPr="007966FD" w:rsidRDefault="007273D7" w:rsidP="007273D7">
            <w:pPr>
              <w:rPr>
                <w:szCs w:val="16"/>
              </w:rPr>
            </w:pPr>
            <w:r w:rsidRPr="007966FD">
              <w:rPr>
                <w:sz w:val="18"/>
                <w:szCs w:val="16"/>
              </w:rPr>
              <w:t>ASC pays: $1342.28</w:t>
            </w:r>
          </w:p>
        </w:tc>
        <w:tc>
          <w:tcPr>
            <w:tcW w:w="2697" w:type="dxa"/>
          </w:tcPr>
          <w:p w:rsidR="007273D7" w:rsidRPr="007966FD" w:rsidRDefault="007273D7" w:rsidP="007273D7">
            <w:pPr>
              <w:rPr>
                <w:szCs w:val="16"/>
              </w:rPr>
            </w:pPr>
            <w:r w:rsidRPr="007966FD">
              <w:rPr>
                <w:szCs w:val="16"/>
              </w:rPr>
              <w:t>Employee pays: $649.48</w:t>
            </w:r>
          </w:p>
          <w:p w:rsidR="007273D7" w:rsidRPr="007966FD" w:rsidRDefault="007273D7" w:rsidP="007273D7">
            <w:pPr>
              <w:rPr>
                <w:szCs w:val="16"/>
              </w:rPr>
            </w:pPr>
            <w:r w:rsidRPr="007966FD">
              <w:rPr>
                <w:sz w:val="18"/>
                <w:szCs w:val="16"/>
              </w:rPr>
              <w:t>ASC pays: $1948.44</w:t>
            </w:r>
          </w:p>
        </w:tc>
        <w:tc>
          <w:tcPr>
            <w:tcW w:w="2697" w:type="dxa"/>
          </w:tcPr>
          <w:p w:rsidR="007273D7" w:rsidRPr="007966FD" w:rsidRDefault="007273D7" w:rsidP="007273D7">
            <w:pPr>
              <w:rPr>
                <w:szCs w:val="16"/>
              </w:rPr>
            </w:pPr>
            <w:r w:rsidRPr="007966FD">
              <w:rPr>
                <w:szCs w:val="16"/>
              </w:rPr>
              <w:t>Employee pays: $303.35</w:t>
            </w:r>
          </w:p>
          <w:p w:rsidR="007273D7" w:rsidRPr="007966FD" w:rsidRDefault="007273D7" w:rsidP="007273D7">
            <w:pPr>
              <w:rPr>
                <w:sz w:val="18"/>
                <w:szCs w:val="16"/>
              </w:rPr>
            </w:pPr>
            <w:r w:rsidRPr="007966FD">
              <w:rPr>
                <w:sz w:val="18"/>
                <w:szCs w:val="16"/>
              </w:rPr>
              <w:t>ASC pays: $910.04</w:t>
            </w:r>
          </w:p>
        </w:tc>
      </w:tr>
    </w:tbl>
    <w:p w:rsidR="00574E5F" w:rsidRDefault="00574E5F" w:rsidP="00574E5F">
      <w:pPr>
        <w:rPr>
          <w:sz w:val="22"/>
          <w:szCs w:val="22"/>
        </w:rPr>
      </w:pPr>
      <w:r>
        <w:rPr>
          <w:sz w:val="22"/>
          <w:szCs w:val="22"/>
        </w:rPr>
        <w:t>Please see your summary plan description for more detailed information and procedures for filing claims.</w:t>
      </w:r>
    </w:p>
    <w:p w:rsidR="00574E5F" w:rsidRDefault="00574E5F" w:rsidP="00574E5F">
      <w:pPr>
        <w:rPr>
          <w:sz w:val="22"/>
          <w:szCs w:val="22"/>
        </w:rPr>
      </w:pPr>
    </w:p>
    <w:p w:rsidR="005259AC" w:rsidRDefault="005259AC" w:rsidP="00574E5F">
      <w:pPr>
        <w:rPr>
          <w:sz w:val="22"/>
          <w:szCs w:val="22"/>
        </w:rPr>
      </w:pPr>
    </w:p>
    <w:p w:rsidR="00574E5F" w:rsidRDefault="00574E5F" w:rsidP="00574E5F">
      <w:pPr>
        <w:rPr>
          <w:szCs w:val="22"/>
        </w:rPr>
      </w:pPr>
      <w:r>
        <w:rPr>
          <w:szCs w:val="22"/>
        </w:rPr>
        <w:t>Vision / dental Insurance Comparison</w:t>
      </w:r>
    </w:p>
    <w:tbl>
      <w:tblPr>
        <w:tblStyle w:val="TableGrid"/>
        <w:tblW w:w="10788" w:type="dxa"/>
        <w:tblLook w:val="04A0" w:firstRow="1" w:lastRow="0" w:firstColumn="1" w:lastColumn="0" w:noHBand="0" w:noVBand="1"/>
      </w:tblPr>
      <w:tblGrid>
        <w:gridCol w:w="2697"/>
        <w:gridCol w:w="2697"/>
        <w:gridCol w:w="2697"/>
        <w:gridCol w:w="2697"/>
      </w:tblGrid>
      <w:tr w:rsidR="005259AC" w:rsidTr="005259AC">
        <w:tc>
          <w:tcPr>
            <w:tcW w:w="2697" w:type="dxa"/>
          </w:tcPr>
          <w:p w:rsidR="005259AC" w:rsidRDefault="005259AC" w:rsidP="005259AC">
            <w:pPr>
              <w:tabs>
                <w:tab w:val="left" w:pos="-1440"/>
              </w:tabs>
              <w:rPr>
                <w:b/>
                <w:sz w:val="22"/>
                <w:szCs w:val="22"/>
              </w:rPr>
            </w:pPr>
            <w:r>
              <w:rPr>
                <w:b/>
                <w:sz w:val="22"/>
                <w:szCs w:val="22"/>
              </w:rPr>
              <w:t xml:space="preserve">Coverage </w:t>
            </w:r>
          </w:p>
        </w:tc>
        <w:tc>
          <w:tcPr>
            <w:tcW w:w="2697" w:type="dxa"/>
          </w:tcPr>
          <w:p w:rsidR="005259AC" w:rsidRDefault="005259AC" w:rsidP="005259AC">
            <w:pPr>
              <w:tabs>
                <w:tab w:val="left" w:pos="-1440"/>
              </w:tabs>
              <w:rPr>
                <w:b/>
                <w:sz w:val="22"/>
                <w:szCs w:val="22"/>
              </w:rPr>
            </w:pPr>
          </w:p>
        </w:tc>
        <w:tc>
          <w:tcPr>
            <w:tcW w:w="2697" w:type="dxa"/>
          </w:tcPr>
          <w:p w:rsidR="005259AC" w:rsidRDefault="005259AC" w:rsidP="005259AC">
            <w:pPr>
              <w:tabs>
                <w:tab w:val="left" w:pos="-1440"/>
              </w:tabs>
              <w:rPr>
                <w:b/>
                <w:sz w:val="22"/>
                <w:szCs w:val="22"/>
              </w:rPr>
            </w:pPr>
            <w:r>
              <w:rPr>
                <w:b/>
                <w:sz w:val="22"/>
                <w:szCs w:val="22"/>
              </w:rPr>
              <w:t>Individual</w:t>
            </w:r>
          </w:p>
        </w:tc>
        <w:tc>
          <w:tcPr>
            <w:tcW w:w="2697" w:type="dxa"/>
          </w:tcPr>
          <w:p w:rsidR="005259AC" w:rsidRDefault="005259AC" w:rsidP="005259AC">
            <w:pPr>
              <w:tabs>
                <w:tab w:val="left" w:pos="-1440"/>
              </w:tabs>
              <w:rPr>
                <w:b/>
                <w:sz w:val="22"/>
                <w:szCs w:val="22"/>
              </w:rPr>
            </w:pPr>
            <w:r>
              <w:rPr>
                <w:b/>
                <w:sz w:val="22"/>
                <w:szCs w:val="22"/>
              </w:rPr>
              <w:t>Family</w:t>
            </w:r>
          </w:p>
        </w:tc>
      </w:tr>
      <w:tr w:rsidR="005259AC" w:rsidTr="005259AC">
        <w:tc>
          <w:tcPr>
            <w:tcW w:w="2697" w:type="dxa"/>
          </w:tcPr>
          <w:p w:rsidR="005259AC" w:rsidRPr="007966FD" w:rsidRDefault="005259AC" w:rsidP="005259AC">
            <w:pPr>
              <w:tabs>
                <w:tab w:val="left" w:pos="-1440"/>
              </w:tabs>
              <w:rPr>
                <w:sz w:val="22"/>
                <w:szCs w:val="22"/>
              </w:rPr>
            </w:pPr>
            <w:r w:rsidRPr="007966FD">
              <w:rPr>
                <w:sz w:val="22"/>
                <w:szCs w:val="22"/>
              </w:rPr>
              <w:t>Vision cost per month</w:t>
            </w:r>
          </w:p>
        </w:tc>
        <w:tc>
          <w:tcPr>
            <w:tcW w:w="2697" w:type="dxa"/>
          </w:tcPr>
          <w:p w:rsidR="005259AC" w:rsidRPr="007966FD" w:rsidRDefault="005259AC" w:rsidP="005259AC">
            <w:pPr>
              <w:tabs>
                <w:tab w:val="left" w:pos="-1440"/>
              </w:tabs>
              <w:rPr>
                <w:sz w:val="22"/>
                <w:szCs w:val="22"/>
              </w:rPr>
            </w:pPr>
          </w:p>
        </w:tc>
        <w:tc>
          <w:tcPr>
            <w:tcW w:w="2697" w:type="dxa"/>
          </w:tcPr>
          <w:p w:rsidR="005259AC" w:rsidRPr="007966FD" w:rsidRDefault="005259AC" w:rsidP="005259AC">
            <w:pPr>
              <w:tabs>
                <w:tab w:val="left" w:pos="-1440"/>
              </w:tabs>
              <w:rPr>
                <w:sz w:val="22"/>
                <w:szCs w:val="22"/>
              </w:rPr>
            </w:pPr>
            <w:r w:rsidRPr="007966FD">
              <w:rPr>
                <w:sz w:val="22"/>
                <w:szCs w:val="22"/>
              </w:rPr>
              <w:t>Emp: $.50</w:t>
            </w:r>
          </w:p>
          <w:p w:rsidR="005259AC" w:rsidRPr="007966FD" w:rsidRDefault="005259AC" w:rsidP="005259AC">
            <w:pPr>
              <w:tabs>
                <w:tab w:val="left" w:pos="-1440"/>
              </w:tabs>
              <w:rPr>
                <w:sz w:val="18"/>
                <w:szCs w:val="22"/>
              </w:rPr>
            </w:pPr>
            <w:r w:rsidRPr="007966FD">
              <w:rPr>
                <w:sz w:val="18"/>
                <w:szCs w:val="22"/>
              </w:rPr>
              <w:t>ASC: $3.50</w:t>
            </w:r>
          </w:p>
        </w:tc>
        <w:tc>
          <w:tcPr>
            <w:tcW w:w="2697" w:type="dxa"/>
          </w:tcPr>
          <w:p w:rsidR="005259AC" w:rsidRPr="007966FD" w:rsidRDefault="005259AC" w:rsidP="005259AC">
            <w:pPr>
              <w:tabs>
                <w:tab w:val="left" w:pos="-1440"/>
              </w:tabs>
              <w:rPr>
                <w:sz w:val="22"/>
                <w:szCs w:val="22"/>
              </w:rPr>
            </w:pPr>
            <w:r w:rsidRPr="007966FD">
              <w:rPr>
                <w:sz w:val="22"/>
                <w:szCs w:val="22"/>
              </w:rPr>
              <w:t>Emp: $3.75</w:t>
            </w:r>
          </w:p>
          <w:p w:rsidR="005259AC" w:rsidRPr="007966FD" w:rsidRDefault="005259AC" w:rsidP="005259AC">
            <w:pPr>
              <w:tabs>
                <w:tab w:val="left" w:pos="-1440"/>
              </w:tabs>
              <w:rPr>
                <w:sz w:val="18"/>
                <w:szCs w:val="22"/>
              </w:rPr>
            </w:pPr>
            <w:r w:rsidRPr="007966FD">
              <w:rPr>
                <w:sz w:val="18"/>
                <w:szCs w:val="22"/>
              </w:rPr>
              <w:t>ASC: $11.25</w:t>
            </w:r>
          </w:p>
        </w:tc>
      </w:tr>
      <w:tr w:rsidR="005259AC" w:rsidTr="005259AC">
        <w:tc>
          <w:tcPr>
            <w:tcW w:w="2697" w:type="dxa"/>
          </w:tcPr>
          <w:p w:rsidR="005259AC" w:rsidRPr="007966FD" w:rsidRDefault="005259AC" w:rsidP="005259AC">
            <w:pPr>
              <w:tabs>
                <w:tab w:val="left" w:pos="-1440"/>
              </w:tabs>
              <w:rPr>
                <w:sz w:val="22"/>
                <w:szCs w:val="22"/>
              </w:rPr>
            </w:pPr>
            <w:r w:rsidRPr="007966FD">
              <w:rPr>
                <w:sz w:val="22"/>
                <w:szCs w:val="22"/>
              </w:rPr>
              <w:t>Vision Exam (every 2 yrs.)</w:t>
            </w:r>
          </w:p>
        </w:tc>
        <w:tc>
          <w:tcPr>
            <w:tcW w:w="2697" w:type="dxa"/>
          </w:tcPr>
          <w:p w:rsidR="005259AC" w:rsidRPr="007966FD" w:rsidRDefault="005259AC" w:rsidP="005259AC">
            <w:pPr>
              <w:tabs>
                <w:tab w:val="left" w:pos="-1440"/>
              </w:tabs>
              <w:rPr>
                <w:sz w:val="22"/>
                <w:szCs w:val="22"/>
              </w:rPr>
            </w:pPr>
            <w:r w:rsidRPr="007966FD">
              <w:rPr>
                <w:sz w:val="22"/>
                <w:szCs w:val="22"/>
              </w:rPr>
              <w:t>$100</w:t>
            </w:r>
          </w:p>
        </w:tc>
        <w:tc>
          <w:tcPr>
            <w:tcW w:w="2697" w:type="dxa"/>
          </w:tcPr>
          <w:p w:rsidR="005259AC" w:rsidRPr="007966FD" w:rsidRDefault="005259AC" w:rsidP="005259AC">
            <w:pPr>
              <w:tabs>
                <w:tab w:val="left" w:pos="-1440"/>
              </w:tabs>
              <w:rPr>
                <w:sz w:val="22"/>
                <w:szCs w:val="22"/>
              </w:rPr>
            </w:pPr>
          </w:p>
        </w:tc>
        <w:tc>
          <w:tcPr>
            <w:tcW w:w="2697" w:type="dxa"/>
          </w:tcPr>
          <w:p w:rsidR="005259AC" w:rsidRPr="007966FD" w:rsidRDefault="005259AC" w:rsidP="005259AC">
            <w:pPr>
              <w:tabs>
                <w:tab w:val="left" w:pos="-1440"/>
              </w:tabs>
              <w:rPr>
                <w:sz w:val="22"/>
                <w:szCs w:val="22"/>
              </w:rPr>
            </w:pPr>
          </w:p>
        </w:tc>
      </w:tr>
      <w:tr w:rsidR="005259AC" w:rsidTr="005259AC">
        <w:tc>
          <w:tcPr>
            <w:tcW w:w="2697" w:type="dxa"/>
          </w:tcPr>
          <w:p w:rsidR="005259AC" w:rsidRPr="007966FD" w:rsidRDefault="005259AC" w:rsidP="005259AC">
            <w:pPr>
              <w:tabs>
                <w:tab w:val="left" w:pos="-1440"/>
              </w:tabs>
              <w:rPr>
                <w:sz w:val="22"/>
                <w:szCs w:val="22"/>
              </w:rPr>
            </w:pPr>
            <w:r w:rsidRPr="007966FD">
              <w:rPr>
                <w:sz w:val="22"/>
                <w:szCs w:val="22"/>
              </w:rPr>
              <w:t>Vision Lens (every 2 yrs.)</w:t>
            </w:r>
          </w:p>
        </w:tc>
        <w:tc>
          <w:tcPr>
            <w:tcW w:w="2697" w:type="dxa"/>
          </w:tcPr>
          <w:p w:rsidR="005259AC" w:rsidRPr="007966FD" w:rsidRDefault="005259AC" w:rsidP="005259AC">
            <w:pPr>
              <w:tabs>
                <w:tab w:val="left" w:pos="-1440"/>
              </w:tabs>
              <w:rPr>
                <w:sz w:val="22"/>
                <w:szCs w:val="22"/>
              </w:rPr>
            </w:pPr>
            <w:r w:rsidRPr="007966FD">
              <w:rPr>
                <w:sz w:val="22"/>
                <w:szCs w:val="22"/>
              </w:rPr>
              <w:t>$100-$180</w:t>
            </w:r>
          </w:p>
        </w:tc>
        <w:tc>
          <w:tcPr>
            <w:tcW w:w="2697" w:type="dxa"/>
          </w:tcPr>
          <w:p w:rsidR="005259AC" w:rsidRPr="007966FD" w:rsidRDefault="005259AC" w:rsidP="005259AC">
            <w:pPr>
              <w:tabs>
                <w:tab w:val="left" w:pos="-1440"/>
              </w:tabs>
              <w:rPr>
                <w:sz w:val="22"/>
                <w:szCs w:val="22"/>
              </w:rPr>
            </w:pPr>
          </w:p>
        </w:tc>
        <w:tc>
          <w:tcPr>
            <w:tcW w:w="2697" w:type="dxa"/>
          </w:tcPr>
          <w:p w:rsidR="005259AC" w:rsidRPr="007966FD" w:rsidRDefault="005259AC" w:rsidP="005259AC">
            <w:pPr>
              <w:tabs>
                <w:tab w:val="left" w:pos="-1440"/>
              </w:tabs>
              <w:rPr>
                <w:sz w:val="22"/>
                <w:szCs w:val="22"/>
              </w:rPr>
            </w:pPr>
          </w:p>
        </w:tc>
      </w:tr>
      <w:tr w:rsidR="005259AC" w:rsidTr="005259AC">
        <w:tc>
          <w:tcPr>
            <w:tcW w:w="2697" w:type="dxa"/>
          </w:tcPr>
          <w:p w:rsidR="005259AC" w:rsidRPr="007966FD" w:rsidRDefault="005259AC" w:rsidP="005259AC">
            <w:pPr>
              <w:tabs>
                <w:tab w:val="left" w:pos="-1440"/>
              </w:tabs>
              <w:rPr>
                <w:sz w:val="22"/>
                <w:szCs w:val="22"/>
              </w:rPr>
            </w:pPr>
            <w:r w:rsidRPr="007966FD">
              <w:rPr>
                <w:sz w:val="22"/>
                <w:szCs w:val="22"/>
              </w:rPr>
              <w:t>Vision Frames (every 2 yrs.)</w:t>
            </w:r>
          </w:p>
        </w:tc>
        <w:tc>
          <w:tcPr>
            <w:tcW w:w="2697" w:type="dxa"/>
          </w:tcPr>
          <w:p w:rsidR="005259AC" w:rsidRPr="007966FD" w:rsidRDefault="005259AC" w:rsidP="005259AC">
            <w:pPr>
              <w:tabs>
                <w:tab w:val="left" w:pos="-1440"/>
              </w:tabs>
              <w:rPr>
                <w:sz w:val="22"/>
                <w:szCs w:val="22"/>
              </w:rPr>
            </w:pPr>
            <w:r w:rsidRPr="007966FD">
              <w:rPr>
                <w:sz w:val="22"/>
                <w:szCs w:val="22"/>
              </w:rPr>
              <w:t>$80</w:t>
            </w:r>
          </w:p>
        </w:tc>
        <w:tc>
          <w:tcPr>
            <w:tcW w:w="2697" w:type="dxa"/>
          </w:tcPr>
          <w:p w:rsidR="005259AC" w:rsidRPr="007966FD" w:rsidRDefault="005259AC" w:rsidP="005259AC">
            <w:pPr>
              <w:tabs>
                <w:tab w:val="left" w:pos="-1440"/>
              </w:tabs>
              <w:rPr>
                <w:sz w:val="22"/>
                <w:szCs w:val="22"/>
              </w:rPr>
            </w:pPr>
          </w:p>
        </w:tc>
        <w:tc>
          <w:tcPr>
            <w:tcW w:w="2697" w:type="dxa"/>
          </w:tcPr>
          <w:p w:rsidR="005259AC" w:rsidRPr="007966FD" w:rsidRDefault="005259AC" w:rsidP="005259AC">
            <w:pPr>
              <w:tabs>
                <w:tab w:val="left" w:pos="-1440"/>
              </w:tabs>
              <w:rPr>
                <w:sz w:val="22"/>
                <w:szCs w:val="22"/>
              </w:rPr>
            </w:pPr>
          </w:p>
        </w:tc>
      </w:tr>
      <w:tr w:rsidR="005259AC" w:rsidTr="005259AC">
        <w:tc>
          <w:tcPr>
            <w:tcW w:w="2697" w:type="dxa"/>
          </w:tcPr>
          <w:p w:rsidR="005259AC" w:rsidRPr="007966FD" w:rsidRDefault="005259AC" w:rsidP="005259AC">
            <w:pPr>
              <w:tabs>
                <w:tab w:val="left" w:pos="-1440"/>
              </w:tabs>
              <w:rPr>
                <w:sz w:val="22"/>
                <w:szCs w:val="22"/>
              </w:rPr>
            </w:pPr>
            <w:r w:rsidRPr="007966FD">
              <w:rPr>
                <w:sz w:val="22"/>
                <w:szCs w:val="22"/>
              </w:rPr>
              <w:t xml:space="preserve">Dental </w:t>
            </w:r>
          </w:p>
        </w:tc>
        <w:tc>
          <w:tcPr>
            <w:tcW w:w="2697" w:type="dxa"/>
          </w:tcPr>
          <w:p w:rsidR="005259AC" w:rsidRPr="007966FD" w:rsidRDefault="005259AC" w:rsidP="005259AC">
            <w:pPr>
              <w:tabs>
                <w:tab w:val="left" w:pos="-1440"/>
              </w:tabs>
              <w:rPr>
                <w:sz w:val="22"/>
                <w:szCs w:val="22"/>
              </w:rPr>
            </w:pPr>
          </w:p>
        </w:tc>
        <w:tc>
          <w:tcPr>
            <w:tcW w:w="2697" w:type="dxa"/>
          </w:tcPr>
          <w:p w:rsidR="005259AC" w:rsidRPr="007966FD" w:rsidRDefault="005259AC" w:rsidP="005259AC">
            <w:pPr>
              <w:tabs>
                <w:tab w:val="left" w:pos="-1440"/>
              </w:tabs>
              <w:rPr>
                <w:sz w:val="22"/>
                <w:szCs w:val="22"/>
              </w:rPr>
            </w:pPr>
            <w:r w:rsidRPr="007966FD">
              <w:rPr>
                <w:sz w:val="22"/>
                <w:szCs w:val="22"/>
              </w:rPr>
              <w:t>Emp: $1.87</w:t>
            </w:r>
          </w:p>
          <w:p w:rsidR="005259AC" w:rsidRPr="007966FD" w:rsidRDefault="005259AC" w:rsidP="005259AC">
            <w:pPr>
              <w:tabs>
                <w:tab w:val="left" w:pos="-1440"/>
              </w:tabs>
              <w:rPr>
                <w:sz w:val="18"/>
                <w:szCs w:val="22"/>
              </w:rPr>
            </w:pPr>
            <w:r w:rsidRPr="007966FD">
              <w:rPr>
                <w:sz w:val="18"/>
                <w:szCs w:val="22"/>
              </w:rPr>
              <w:t>ASC: $13.13</w:t>
            </w:r>
          </w:p>
        </w:tc>
        <w:tc>
          <w:tcPr>
            <w:tcW w:w="2697" w:type="dxa"/>
          </w:tcPr>
          <w:p w:rsidR="005259AC" w:rsidRPr="007966FD" w:rsidRDefault="005259AC" w:rsidP="005259AC">
            <w:pPr>
              <w:tabs>
                <w:tab w:val="left" w:pos="-1440"/>
              </w:tabs>
              <w:rPr>
                <w:sz w:val="22"/>
                <w:szCs w:val="22"/>
              </w:rPr>
            </w:pPr>
            <w:r w:rsidRPr="007966FD">
              <w:rPr>
                <w:sz w:val="22"/>
                <w:szCs w:val="22"/>
              </w:rPr>
              <w:t>Emp: $12.50</w:t>
            </w:r>
          </w:p>
          <w:p w:rsidR="005259AC" w:rsidRPr="007966FD" w:rsidRDefault="005259AC" w:rsidP="005259AC">
            <w:pPr>
              <w:tabs>
                <w:tab w:val="left" w:pos="-1440"/>
              </w:tabs>
              <w:rPr>
                <w:sz w:val="18"/>
                <w:szCs w:val="22"/>
              </w:rPr>
            </w:pPr>
            <w:r w:rsidRPr="007966FD">
              <w:rPr>
                <w:sz w:val="18"/>
                <w:szCs w:val="22"/>
              </w:rPr>
              <w:t>ASC: $37.50</w:t>
            </w:r>
          </w:p>
        </w:tc>
      </w:tr>
      <w:tr w:rsidR="005259AC" w:rsidTr="005259AC">
        <w:tc>
          <w:tcPr>
            <w:tcW w:w="2697" w:type="dxa"/>
          </w:tcPr>
          <w:p w:rsidR="005259AC" w:rsidRPr="007966FD" w:rsidRDefault="005259AC" w:rsidP="005259AC">
            <w:pPr>
              <w:tabs>
                <w:tab w:val="left" w:pos="-1440"/>
              </w:tabs>
              <w:rPr>
                <w:sz w:val="22"/>
                <w:szCs w:val="22"/>
              </w:rPr>
            </w:pPr>
            <w:r w:rsidRPr="007966FD">
              <w:rPr>
                <w:sz w:val="22"/>
                <w:szCs w:val="22"/>
              </w:rPr>
              <w:t>Dental exam/cleaning (every 6 months)</w:t>
            </w:r>
          </w:p>
        </w:tc>
        <w:tc>
          <w:tcPr>
            <w:tcW w:w="2697" w:type="dxa"/>
          </w:tcPr>
          <w:p w:rsidR="005259AC" w:rsidRPr="007966FD" w:rsidRDefault="005259AC" w:rsidP="005259AC">
            <w:pPr>
              <w:tabs>
                <w:tab w:val="left" w:pos="-1440"/>
              </w:tabs>
              <w:rPr>
                <w:sz w:val="22"/>
                <w:szCs w:val="22"/>
              </w:rPr>
            </w:pPr>
            <w:r w:rsidRPr="007966FD">
              <w:rPr>
                <w:sz w:val="22"/>
                <w:szCs w:val="22"/>
              </w:rPr>
              <w:t>$91.78</w:t>
            </w:r>
          </w:p>
        </w:tc>
        <w:tc>
          <w:tcPr>
            <w:tcW w:w="2697" w:type="dxa"/>
          </w:tcPr>
          <w:p w:rsidR="005259AC" w:rsidRPr="007966FD" w:rsidRDefault="005259AC" w:rsidP="005259AC">
            <w:pPr>
              <w:tabs>
                <w:tab w:val="left" w:pos="-1440"/>
              </w:tabs>
              <w:rPr>
                <w:sz w:val="22"/>
                <w:szCs w:val="22"/>
              </w:rPr>
            </w:pPr>
          </w:p>
        </w:tc>
        <w:tc>
          <w:tcPr>
            <w:tcW w:w="2697" w:type="dxa"/>
          </w:tcPr>
          <w:p w:rsidR="005259AC" w:rsidRPr="007966FD" w:rsidRDefault="005259AC" w:rsidP="005259AC">
            <w:pPr>
              <w:tabs>
                <w:tab w:val="left" w:pos="-1440"/>
              </w:tabs>
              <w:rPr>
                <w:sz w:val="22"/>
                <w:szCs w:val="22"/>
              </w:rPr>
            </w:pPr>
          </w:p>
        </w:tc>
      </w:tr>
      <w:tr w:rsidR="005259AC" w:rsidTr="005259AC">
        <w:tc>
          <w:tcPr>
            <w:tcW w:w="2697" w:type="dxa"/>
          </w:tcPr>
          <w:p w:rsidR="005259AC" w:rsidRPr="007966FD" w:rsidRDefault="005259AC" w:rsidP="005259AC">
            <w:pPr>
              <w:tabs>
                <w:tab w:val="left" w:pos="-1440"/>
              </w:tabs>
              <w:rPr>
                <w:sz w:val="22"/>
                <w:szCs w:val="22"/>
              </w:rPr>
            </w:pPr>
            <w:r w:rsidRPr="007966FD">
              <w:rPr>
                <w:sz w:val="22"/>
                <w:szCs w:val="22"/>
              </w:rPr>
              <w:t>Sealant, fillings, oral surgery</w:t>
            </w:r>
          </w:p>
        </w:tc>
        <w:tc>
          <w:tcPr>
            <w:tcW w:w="2697" w:type="dxa"/>
          </w:tcPr>
          <w:p w:rsidR="005259AC" w:rsidRPr="007966FD" w:rsidRDefault="005259AC" w:rsidP="005259AC">
            <w:pPr>
              <w:tabs>
                <w:tab w:val="left" w:pos="-1440"/>
              </w:tabs>
              <w:rPr>
                <w:sz w:val="22"/>
                <w:szCs w:val="22"/>
              </w:rPr>
            </w:pPr>
            <w:r w:rsidRPr="007966FD">
              <w:rPr>
                <w:sz w:val="22"/>
                <w:szCs w:val="22"/>
              </w:rPr>
              <w:t>Up to Max. allowance</w:t>
            </w:r>
          </w:p>
        </w:tc>
        <w:tc>
          <w:tcPr>
            <w:tcW w:w="2697" w:type="dxa"/>
          </w:tcPr>
          <w:p w:rsidR="005259AC" w:rsidRPr="007966FD" w:rsidRDefault="005259AC" w:rsidP="005259AC">
            <w:pPr>
              <w:tabs>
                <w:tab w:val="left" w:pos="-1440"/>
              </w:tabs>
              <w:rPr>
                <w:sz w:val="22"/>
                <w:szCs w:val="22"/>
              </w:rPr>
            </w:pPr>
          </w:p>
        </w:tc>
        <w:tc>
          <w:tcPr>
            <w:tcW w:w="2697" w:type="dxa"/>
          </w:tcPr>
          <w:p w:rsidR="005259AC" w:rsidRPr="007966FD" w:rsidRDefault="005259AC" w:rsidP="005259AC">
            <w:pPr>
              <w:tabs>
                <w:tab w:val="left" w:pos="-1440"/>
              </w:tabs>
              <w:rPr>
                <w:sz w:val="22"/>
                <w:szCs w:val="22"/>
              </w:rPr>
            </w:pPr>
          </w:p>
        </w:tc>
      </w:tr>
      <w:tr w:rsidR="005259AC" w:rsidTr="005259AC">
        <w:tc>
          <w:tcPr>
            <w:tcW w:w="2697" w:type="dxa"/>
          </w:tcPr>
          <w:p w:rsidR="005259AC" w:rsidRPr="007966FD" w:rsidRDefault="005259AC" w:rsidP="005259AC">
            <w:pPr>
              <w:tabs>
                <w:tab w:val="left" w:pos="-1440"/>
              </w:tabs>
              <w:rPr>
                <w:sz w:val="22"/>
                <w:szCs w:val="22"/>
              </w:rPr>
            </w:pPr>
            <w:r w:rsidRPr="007966FD">
              <w:rPr>
                <w:sz w:val="22"/>
                <w:szCs w:val="22"/>
              </w:rPr>
              <w:t>Crowns, dentures, periodontics</w:t>
            </w:r>
          </w:p>
        </w:tc>
        <w:tc>
          <w:tcPr>
            <w:tcW w:w="2697" w:type="dxa"/>
          </w:tcPr>
          <w:p w:rsidR="005259AC" w:rsidRPr="007966FD" w:rsidRDefault="005259AC" w:rsidP="005259AC">
            <w:pPr>
              <w:tabs>
                <w:tab w:val="left" w:pos="-1440"/>
              </w:tabs>
              <w:rPr>
                <w:sz w:val="22"/>
                <w:szCs w:val="22"/>
              </w:rPr>
            </w:pPr>
            <w:r w:rsidRPr="007966FD">
              <w:rPr>
                <w:sz w:val="22"/>
                <w:szCs w:val="22"/>
              </w:rPr>
              <w:t>$50 deductible then Max. allowance</w:t>
            </w:r>
          </w:p>
        </w:tc>
        <w:tc>
          <w:tcPr>
            <w:tcW w:w="2697" w:type="dxa"/>
          </w:tcPr>
          <w:p w:rsidR="005259AC" w:rsidRPr="007966FD" w:rsidRDefault="005259AC" w:rsidP="005259AC">
            <w:pPr>
              <w:tabs>
                <w:tab w:val="left" w:pos="-1440"/>
              </w:tabs>
              <w:rPr>
                <w:sz w:val="22"/>
                <w:szCs w:val="22"/>
              </w:rPr>
            </w:pPr>
          </w:p>
        </w:tc>
        <w:tc>
          <w:tcPr>
            <w:tcW w:w="2697" w:type="dxa"/>
          </w:tcPr>
          <w:p w:rsidR="005259AC" w:rsidRPr="007966FD" w:rsidRDefault="005259AC" w:rsidP="005259AC">
            <w:pPr>
              <w:tabs>
                <w:tab w:val="left" w:pos="-1440"/>
              </w:tabs>
              <w:rPr>
                <w:sz w:val="22"/>
                <w:szCs w:val="22"/>
              </w:rPr>
            </w:pPr>
          </w:p>
        </w:tc>
      </w:tr>
      <w:tr w:rsidR="005259AC" w:rsidTr="005259AC">
        <w:tc>
          <w:tcPr>
            <w:tcW w:w="2697" w:type="dxa"/>
          </w:tcPr>
          <w:p w:rsidR="005259AC" w:rsidRPr="007966FD" w:rsidRDefault="005259AC" w:rsidP="005259AC">
            <w:pPr>
              <w:tabs>
                <w:tab w:val="left" w:pos="-1440"/>
              </w:tabs>
              <w:rPr>
                <w:sz w:val="22"/>
                <w:szCs w:val="22"/>
              </w:rPr>
            </w:pPr>
            <w:r w:rsidRPr="007966FD">
              <w:rPr>
                <w:sz w:val="22"/>
                <w:szCs w:val="22"/>
              </w:rPr>
              <w:t>Dental Annual Maximum</w:t>
            </w:r>
          </w:p>
        </w:tc>
        <w:tc>
          <w:tcPr>
            <w:tcW w:w="2697" w:type="dxa"/>
          </w:tcPr>
          <w:p w:rsidR="005259AC" w:rsidRPr="007966FD" w:rsidRDefault="005259AC" w:rsidP="005259AC">
            <w:pPr>
              <w:tabs>
                <w:tab w:val="left" w:pos="-1440"/>
              </w:tabs>
              <w:rPr>
                <w:sz w:val="22"/>
                <w:szCs w:val="22"/>
              </w:rPr>
            </w:pPr>
            <w:r w:rsidRPr="007966FD">
              <w:rPr>
                <w:sz w:val="22"/>
                <w:szCs w:val="22"/>
              </w:rPr>
              <w:t>$2000</w:t>
            </w:r>
          </w:p>
        </w:tc>
        <w:tc>
          <w:tcPr>
            <w:tcW w:w="2697" w:type="dxa"/>
          </w:tcPr>
          <w:p w:rsidR="005259AC" w:rsidRPr="007966FD" w:rsidRDefault="005259AC" w:rsidP="005259AC">
            <w:pPr>
              <w:tabs>
                <w:tab w:val="left" w:pos="-1440"/>
              </w:tabs>
              <w:rPr>
                <w:sz w:val="22"/>
                <w:szCs w:val="22"/>
              </w:rPr>
            </w:pPr>
          </w:p>
        </w:tc>
        <w:tc>
          <w:tcPr>
            <w:tcW w:w="2697" w:type="dxa"/>
          </w:tcPr>
          <w:p w:rsidR="005259AC" w:rsidRPr="007966FD" w:rsidRDefault="005259AC" w:rsidP="005259AC">
            <w:pPr>
              <w:tabs>
                <w:tab w:val="left" w:pos="-1440"/>
              </w:tabs>
              <w:rPr>
                <w:sz w:val="22"/>
                <w:szCs w:val="22"/>
              </w:rPr>
            </w:pPr>
          </w:p>
        </w:tc>
      </w:tr>
    </w:tbl>
    <w:p w:rsidR="00574E5F" w:rsidRDefault="00574E5F" w:rsidP="00574E5F">
      <w:pPr>
        <w:rPr>
          <w:sz w:val="22"/>
          <w:szCs w:val="22"/>
        </w:rPr>
      </w:pPr>
      <w:r>
        <w:rPr>
          <w:sz w:val="22"/>
          <w:szCs w:val="22"/>
        </w:rPr>
        <w:t>Please see your summary plan description for more detailed information and procedures for filing claims.</w:t>
      </w:r>
    </w:p>
    <w:p w:rsidR="00574E5F" w:rsidRDefault="00574E5F" w:rsidP="00574E5F">
      <w:pPr>
        <w:rPr>
          <w:sz w:val="22"/>
          <w:szCs w:val="22"/>
        </w:rPr>
      </w:pPr>
    </w:p>
    <w:p w:rsidR="00574E5F" w:rsidRDefault="00574E5F" w:rsidP="00574E5F">
      <w:pPr>
        <w:rPr>
          <w:b/>
          <w:bCs/>
          <w:sz w:val="22"/>
          <w:szCs w:val="22"/>
        </w:rPr>
      </w:pPr>
      <w:r>
        <w:rPr>
          <w:sz w:val="22"/>
          <w:szCs w:val="22"/>
        </w:rPr>
        <w:lastRenderedPageBreak/>
        <w:t xml:space="preserve">2. </w:t>
      </w:r>
      <w:r>
        <w:rPr>
          <w:b/>
          <w:bCs/>
          <w:sz w:val="22"/>
          <w:szCs w:val="22"/>
        </w:rPr>
        <w:t xml:space="preserve">Premiums Only Plan / Medical and Dependent Daycare Flexible Spending </w:t>
      </w:r>
    </w:p>
    <w:p w:rsidR="00574E5F" w:rsidRDefault="00574E5F" w:rsidP="00574E5F">
      <w:pPr>
        <w:rPr>
          <w:b/>
          <w:bCs/>
          <w:sz w:val="22"/>
          <w:szCs w:val="22"/>
        </w:rPr>
      </w:pPr>
    </w:p>
    <w:p w:rsidR="00574E5F" w:rsidRDefault="00574E5F" w:rsidP="00574E5F">
      <w:pPr>
        <w:rPr>
          <w:sz w:val="22"/>
          <w:szCs w:val="22"/>
        </w:rPr>
      </w:pPr>
      <w:r>
        <w:rPr>
          <w:sz w:val="22"/>
          <w:szCs w:val="22"/>
        </w:rPr>
        <w:t xml:space="preserve">As an employee of ASC, you </w:t>
      </w:r>
      <w:proofErr w:type="gramStart"/>
      <w:r>
        <w:rPr>
          <w:sz w:val="22"/>
          <w:szCs w:val="22"/>
        </w:rPr>
        <w:t>are able to</w:t>
      </w:r>
      <w:proofErr w:type="gramEnd"/>
      <w:r>
        <w:rPr>
          <w:sz w:val="22"/>
          <w:szCs w:val="22"/>
        </w:rPr>
        <w:t xml:space="preserve"> pay the above premiums before taxes. This pre-tax option allows you to avoid paying social security, state and federal taxes. </w:t>
      </w:r>
    </w:p>
    <w:p w:rsidR="00574E5F" w:rsidRDefault="00574E5F" w:rsidP="00574E5F">
      <w:pPr>
        <w:rPr>
          <w:sz w:val="22"/>
          <w:szCs w:val="22"/>
        </w:rPr>
      </w:pPr>
    </w:p>
    <w:p w:rsidR="00574E5F" w:rsidRDefault="00574E5F" w:rsidP="00574E5F">
      <w:pPr>
        <w:rPr>
          <w:sz w:val="22"/>
          <w:szCs w:val="22"/>
        </w:rPr>
      </w:pPr>
      <w:r>
        <w:rPr>
          <w:sz w:val="22"/>
          <w:szCs w:val="22"/>
        </w:rPr>
        <w:t>ASC also has a program where employees can enjoy substantial tax savings for medical, dental, vision expenses not covered by insurance and for daycare expenses for children and elderly dependents. Review the Summary Plan Description for more details.</w:t>
      </w:r>
    </w:p>
    <w:p w:rsidR="00574E5F" w:rsidRDefault="00574E5F" w:rsidP="00574E5F">
      <w:pPr>
        <w:rPr>
          <w:sz w:val="22"/>
          <w:szCs w:val="22"/>
        </w:rPr>
      </w:pPr>
    </w:p>
    <w:p w:rsidR="00574E5F" w:rsidRDefault="00574E5F" w:rsidP="00574E5F">
      <w:pPr>
        <w:rPr>
          <w:sz w:val="22"/>
          <w:szCs w:val="22"/>
        </w:rPr>
      </w:pPr>
      <w:r>
        <w:rPr>
          <w:sz w:val="22"/>
          <w:szCs w:val="22"/>
        </w:rPr>
        <w:t xml:space="preserve">3. </w:t>
      </w:r>
      <w:r>
        <w:rPr>
          <w:b/>
          <w:bCs/>
          <w:sz w:val="22"/>
          <w:szCs w:val="22"/>
        </w:rPr>
        <w:t>Pension Plan</w:t>
      </w:r>
      <w:r>
        <w:rPr>
          <w:sz w:val="22"/>
          <w:szCs w:val="22"/>
        </w:rPr>
        <w:t xml:space="preserve"> </w:t>
      </w:r>
    </w:p>
    <w:p w:rsidR="00574E5F" w:rsidRDefault="00574E5F" w:rsidP="00574E5F">
      <w:pPr>
        <w:rPr>
          <w:sz w:val="22"/>
          <w:szCs w:val="22"/>
        </w:rPr>
      </w:pPr>
    </w:p>
    <w:p w:rsidR="00574E5F" w:rsidRDefault="00574E5F" w:rsidP="00574E5F">
      <w:pPr>
        <w:rPr>
          <w:sz w:val="22"/>
          <w:szCs w:val="22"/>
        </w:rPr>
      </w:pPr>
      <w:r>
        <w:rPr>
          <w:sz w:val="22"/>
          <w:szCs w:val="22"/>
        </w:rPr>
        <w:t xml:space="preserve">TIAA administers Auxiliary Services pension plan. You are eligible to make pre-tax contributions. After one year of service, ASC will begin </w:t>
      </w:r>
      <w:proofErr w:type="gramStart"/>
      <w:r>
        <w:rPr>
          <w:sz w:val="22"/>
          <w:szCs w:val="22"/>
        </w:rPr>
        <w:t>making a contribution</w:t>
      </w:r>
      <w:proofErr w:type="gramEnd"/>
      <w:r>
        <w:rPr>
          <w:sz w:val="22"/>
          <w:szCs w:val="22"/>
        </w:rPr>
        <w:t xml:space="preserve"> of 10% of your annual compensation on your behalf as of the first pay period of the next calendar quarter if the employee contributes 2%. Review the Summary Plan Description for more details.</w:t>
      </w:r>
    </w:p>
    <w:p w:rsidR="00574E5F" w:rsidRDefault="00574E5F" w:rsidP="00574E5F">
      <w:pPr>
        <w:rPr>
          <w:b/>
          <w:bCs/>
          <w:sz w:val="22"/>
          <w:szCs w:val="22"/>
        </w:rPr>
      </w:pPr>
      <w:r>
        <w:rPr>
          <w:sz w:val="22"/>
          <w:szCs w:val="22"/>
        </w:rPr>
        <w:t xml:space="preserve">4. </w:t>
      </w:r>
      <w:r>
        <w:rPr>
          <w:b/>
          <w:bCs/>
          <w:sz w:val="22"/>
          <w:szCs w:val="22"/>
        </w:rPr>
        <w:t xml:space="preserve">Life insurance </w:t>
      </w:r>
    </w:p>
    <w:p w:rsidR="00574E5F" w:rsidRDefault="00574E5F" w:rsidP="00574E5F">
      <w:pPr>
        <w:rPr>
          <w:b/>
          <w:bCs/>
          <w:sz w:val="22"/>
          <w:szCs w:val="22"/>
        </w:rPr>
      </w:pPr>
    </w:p>
    <w:p w:rsidR="00574E5F" w:rsidRDefault="00574E5F" w:rsidP="00574E5F">
      <w:pPr>
        <w:rPr>
          <w:sz w:val="22"/>
          <w:szCs w:val="22"/>
        </w:rPr>
      </w:pPr>
      <w:r>
        <w:rPr>
          <w:sz w:val="22"/>
          <w:szCs w:val="22"/>
        </w:rPr>
        <w:t>Life Insurance is provided through The Guardian Life Insurance Company. The amount of insurance is based on the employee’s annual salary or a minimum of $10,000.  Review the Summary Plan Description for more details.</w:t>
      </w:r>
    </w:p>
    <w:p w:rsidR="00574E5F" w:rsidRDefault="00574E5F" w:rsidP="00574E5F">
      <w:pPr>
        <w:rPr>
          <w:sz w:val="22"/>
          <w:szCs w:val="22"/>
        </w:rPr>
      </w:pPr>
    </w:p>
    <w:p w:rsidR="00574E5F" w:rsidRDefault="00574E5F" w:rsidP="00574E5F">
      <w:pPr>
        <w:rPr>
          <w:sz w:val="22"/>
          <w:szCs w:val="22"/>
        </w:rPr>
      </w:pPr>
      <w:r>
        <w:rPr>
          <w:sz w:val="22"/>
          <w:szCs w:val="22"/>
        </w:rPr>
        <w:t xml:space="preserve">5. </w:t>
      </w:r>
      <w:r>
        <w:rPr>
          <w:b/>
          <w:bCs/>
          <w:sz w:val="22"/>
          <w:szCs w:val="22"/>
        </w:rPr>
        <w:t xml:space="preserve">Long Term Disability </w:t>
      </w:r>
      <w:r>
        <w:rPr>
          <w:sz w:val="22"/>
          <w:szCs w:val="22"/>
        </w:rPr>
        <w:t xml:space="preserve">- </w:t>
      </w:r>
      <w:proofErr w:type="gramStart"/>
      <w:r>
        <w:rPr>
          <w:sz w:val="22"/>
          <w:szCs w:val="22"/>
        </w:rPr>
        <w:t>NON BARGAINING</w:t>
      </w:r>
      <w:proofErr w:type="gramEnd"/>
      <w:r>
        <w:rPr>
          <w:sz w:val="22"/>
          <w:szCs w:val="22"/>
        </w:rPr>
        <w:t xml:space="preserve"> UNIT EMPLOYEES ONLY</w:t>
      </w:r>
    </w:p>
    <w:p w:rsidR="00574E5F" w:rsidRDefault="00574E5F" w:rsidP="00574E5F">
      <w:pPr>
        <w:rPr>
          <w:sz w:val="22"/>
          <w:szCs w:val="22"/>
        </w:rPr>
      </w:pPr>
    </w:p>
    <w:p w:rsidR="00574E5F" w:rsidRDefault="00574E5F" w:rsidP="00574E5F">
      <w:pPr>
        <w:rPr>
          <w:sz w:val="22"/>
          <w:szCs w:val="22"/>
        </w:rPr>
      </w:pPr>
      <w:r>
        <w:rPr>
          <w:sz w:val="22"/>
          <w:szCs w:val="22"/>
        </w:rPr>
        <w:t xml:space="preserve">Long Term Disability provides for income replacement of 66.6% after a </w:t>
      </w:r>
      <w:proofErr w:type="gramStart"/>
      <w:r>
        <w:rPr>
          <w:sz w:val="22"/>
          <w:szCs w:val="22"/>
        </w:rPr>
        <w:t>180 day</w:t>
      </w:r>
      <w:proofErr w:type="gramEnd"/>
      <w:r>
        <w:rPr>
          <w:sz w:val="22"/>
          <w:szCs w:val="22"/>
        </w:rPr>
        <w:t xml:space="preserve"> waiting period. Some pre-existing exclusions and disabilities apply. Review the Summary Plan Description for more details.</w:t>
      </w:r>
    </w:p>
    <w:p w:rsidR="00574E5F" w:rsidRDefault="00574E5F" w:rsidP="00574E5F">
      <w:pPr>
        <w:rPr>
          <w:sz w:val="22"/>
          <w:szCs w:val="22"/>
        </w:rPr>
      </w:pPr>
    </w:p>
    <w:p w:rsidR="00574E5F" w:rsidRDefault="00574E5F" w:rsidP="00574E5F">
      <w:pPr>
        <w:rPr>
          <w:b/>
          <w:bCs/>
          <w:sz w:val="22"/>
          <w:szCs w:val="22"/>
        </w:rPr>
      </w:pPr>
      <w:r>
        <w:rPr>
          <w:sz w:val="22"/>
          <w:szCs w:val="22"/>
        </w:rPr>
        <w:t xml:space="preserve">6. </w:t>
      </w:r>
      <w:r>
        <w:rPr>
          <w:b/>
          <w:bCs/>
          <w:sz w:val="22"/>
          <w:szCs w:val="22"/>
        </w:rPr>
        <w:t>Holidays</w:t>
      </w:r>
    </w:p>
    <w:p w:rsidR="00574E5F" w:rsidRDefault="00574E5F" w:rsidP="00574E5F">
      <w:pPr>
        <w:rPr>
          <w:b/>
          <w:bCs/>
          <w:sz w:val="22"/>
          <w:szCs w:val="22"/>
        </w:rPr>
      </w:pPr>
    </w:p>
    <w:p w:rsidR="00574E5F" w:rsidRDefault="00574E5F" w:rsidP="00574E5F">
      <w:pPr>
        <w:rPr>
          <w:sz w:val="22"/>
          <w:szCs w:val="22"/>
        </w:rPr>
      </w:pPr>
      <w:r>
        <w:rPr>
          <w:sz w:val="22"/>
          <w:szCs w:val="22"/>
        </w:rPr>
        <w:t xml:space="preserve">The rate for holiday pay/accrual will be 20% of the scheduled weekly hours. Employees must be scheduled for work during the work week (Monday through Sunday) in which the holiday falls to be eligible for holiday pay. Bargaining Unit employees must work the holiday if scheduled on the day of the holiday to receive payment for that holiday. </w:t>
      </w:r>
    </w:p>
    <w:p w:rsidR="00574E5F" w:rsidRDefault="00574E5F" w:rsidP="00574E5F">
      <w:pPr>
        <w:rPr>
          <w:sz w:val="22"/>
          <w:szCs w:val="22"/>
        </w:rPr>
      </w:pPr>
    </w:p>
    <w:p w:rsidR="00574E5F" w:rsidRDefault="00574E5F" w:rsidP="00574E5F">
      <w:pPr>
        <w:rPr>
          <w:sz w:val="22"/>
          <w:szCs w:val="22"/>
        </w:rPr>
      </w:pPr>
      <w:r>
        <w:rPr>
          <w:sz w:val="22"/>
          <w:szCs w:val="22"/>
        </w:rPr>
        <w:t xml:space="preserve">Recognized holidays: New </w:t>
      </w:r>
      <w:proofErr w:type="spellStart"/>
      <w:r>
        <w:rPr>
          <w:sz w:val="22"/>
          <w:szCs w:val="22"/>
        </w:rPr>
        <w:t>Years</w:t>
      </w:r>
      <w:proofErr w:type="spellEnd"/>
      <w:r>
        <w:rPr>
          <w:sz w:val="22"/>
          <w:szCs w:val="22"/>
        </w:rPr>
        <w:t xml:space="preserve"> Day, Martin Luther King Jr. Day, Lincoln’s Birthday, Washington’s Birthday, Memorial Day, Independence Day, Labor Day, Columbus Day, Election Day, Veteran’s Day, Thanksgiving Day, Christmas Day.</w:t>
      </w:r>
    </w:p>
    <w:p w:rsidR="00574E5F" w:rsidRDefault="00574E5F" w:rsidP="00574E5F">
      <w:pPr>
        <w:rPr>
          <w:b/>
          <w:bCs/>
          <w:sz w:val="22"/>
          <w:szCs w:val="22"/>
        </w:rPr>
      </w:pPr>
    </w:p>
    <w:p w:rsidR="00574E5F" w:rsidRDefault="00574E5F" w:rsidP="00574E5F">
      <w:pPr>
        <w:rPr>
          <w:sz w:val="22"/>
          <w:szCs w:val="22"/>
        </w:rPr>
      </w:pPr>
      <w:r>
        <w:rPr>
          <w:sz w:val="22"/>
          <w:szCs w:val="22"/>
        </w:rPr>
        <w:t>The maximum amount of holiday time an employee can accrue/earn is 96 hours.</w:t>
      </w:r>
    </w:p>
    <w:p w:rsidR="00574E5F" w:rsidRDefault="00574E5F" w:rsidP="00574E5F">
      <w:pPr>
        <w:rPr>
          <w:sz w:val="22"/>
          <w:szCs w:val="22"/>
        </w:rPr>
      </w:pPr>
    </w:p>
    <w:p w:rsidR="00574E5F" w:rsidRDefault="00574E5F" w:rsidP="00574E5F">
      <w:pPr>
        <w:rPr>
          <w:sz w:val="22"/>
          <w:szCs w:val="22"/>
        </w:rPr>
      </w:pPr>
      <w:r>
        <w:rPr>
          <w:sz w:val="22"/>
          <w:szCs w:val="22"/>
        </w:rPr>
        <w:t xml:space="preserve">7.  </w:t>
      </w:r>
      <w:r>
        <w:rPr>
          <w:b/>
          <w:bCs/>
          <w:sz w:val="22"/>
          <w:szCs w:val="22"/>
        </w:rPr>
        <w:t>Vacation</w:t>
      </w:r>
      <w:r>
        <w:rPr>
          <w:sz w:val="22"/>
          <w:szCs w:val="22"/>
        </w:rPr>
        <w:t xml:space="preserve"> </w:t>
      </w:r>
      <w:r>
        <w:rPr>
          <w:b/>
          <w:bCs/>
          <w:sz w:val="22"/>
          <w:szCs w:val="22"/>
        </w:rPr>
        <w:t>Time</w:t>
      </w:r>
    </w:p>
    <w:p w:rsidR="00574E5F" w:rsidRDefault="00574E5F" w:rsidP="00574E5F">
      <w:pPr>
        <w:rPr>
          <w:sz w:val="22"/>
          <w:szCs w:val="22"/>
        </w:rPr>
      </w:pPr>
    </w:p>
    <w:p w:rsidR="00574E5F" w:rsidRDefault="00574E5F" w:rsidP="00574E5F">
      <w:pPr>
        <w:jc w:val="center"/>
        <w:rPr>
          <w:sz w:val="22"/>
          <w:szCs w:val="22"/>
        </w:rPr>
      </w:pPr>
      <w:r>
        <w:rPr>
          <w:sz w:val="22"/>
          <w:szCs w:val="22"/>
        </w:rPr>
        <w:t xml:space="preserve">Non-exempt </w:t>
      </w:r>
      <w:proofErr w:type="gramStart"/>
      <w:r>
        <w:rPr>
          <w:sz w:val="22"/>
          <w:szCs w:val="22"/>
        </w:rPr>
        <w:t>full time</w:t>
      </w:r>
      <w:proofErr w:type="gramEnd"/>
      <w:r>
        <w:rPr>
          <w:sz w:val="22"/>
          <w:szCs w:val="22"/>
        </w:rPr>
        <w:t xml:space="preserve"> employees vacation accrual schedule</w:t>
      </w:r>
    </w:p>
    <w:p w:rsidR="00574E5F" w:rsidRDefault="00574E5F" w:rsidP="00574E5F">
      <w:pPr>
        <w:tabs>
          <w:tab w:val="left" w:pos="-1440"/>
        </w:tabs>
        <w:ind w:left="6480" w:hanging="6480"/>
        <w:rPr>
          <w:sz w:val="22"/>
          <w:szCs w:val="22"/>
        </w:rPr>
      </w:pPr>
      <w:r>
        <w:rPr>
          <w:sz w:val="22"/>
          <w:szCs w:val="22"/>
        </w:rPr>
        <w:t>Length of Service</w:t>
      </w:r>
      <w:r>
        <w:rPr>
          <w:sz w:val="22"/>
          <w:szCs w:val="22"/>
        </w:rPr>
        <w:tab/>
        <w:t>Vacation Accrual</w:t>
      </w:r>
    </w:p>
    <w:p w:rsidR="00574E5F" w:rsidRDefault="00574E5F" w:rsidP="00574E5F">
      <w:pPr>
        <w:tabs>
          <w:tab w:val="left" w:pos="-1440"/>
        </w:tabs>
        <w:ind w:left="5040" w:hanging="4950"/>
        <w:rPr>
          <w:sz w:val="22"/>
          <w:szCs w:val="18"/>
        </w:rPr>
      </w:pPr>
      <w:r>
        <w:rPr>
          <w:sz w:val="22"/>
          <w:szCs w:val="18"/>
        </w:rPr>
        <w:t>1 year</w:t>
      </w:r>
      <w:r>
        <w:rPr>
          <w:sz w:val="22"/>
          <w:szCs w:val="18"/>
        </w:rPr>
        <w:tab/>
        <w:t>10% of scheduled weekly hours per month</w:t>
      </w:r>
    </w:p>
    <w:p w:rsidR="00574E5F" w:rsidRDefault="00574E5F" w:rsidP="00574E5F">
      <w:pPr>
        <w:tabs>
          <w:tab w:val="left" w:pos="-1440"/>
        </w:tabs>
        <w:ind w:left="5040" w:hanging="4950"/>
        <w:rPr>
          <w:sz w:val="22"/>
          <w:szCs w:val="18"/>
        </w:rPr>
      </w:pPr>
      <w:r>
        <w:rPr>
          <w:sz w:val="22"/>
          <w:szCs w:val="18"/>
        </w:rPr>
        <w:t>2 year</w:t>
      </w:r>
      <w:r>
        <w:rPr>
          <w:sz w:val="22"/>
          <w:szCs w:val="18"/>
        </w:rPr>
        <w:tab/>
        <w:t>15% of scheduled weekly hours per month</w:t>
      </w:r>
    </w:p>
    <w:p w:rsidR="00574E5F" w:rsidRDefault="00574E5F" w:rsidP="00574E5F">
      <w:pPr>
        <w:tabs>
          <w:tab w:val="left" w:pos="-1440"/>
        </w:tabs>
        <w:ind w:left="5040" w:hanging="4950"/>
        <w:rPr>
          <w:sz w:val="22"/>
          <w:szCs w:val="18"/>
        </w:rPr>
      </w:pPr>
      <w:r>
        <w:rPr>
          <w:sz w:val="22"/>
          <w:szCs w:val="18"/>
        </w:rPr>
        <w:t xml:space="preserve">3-4 years </w:t>
      </w:r>
      <w:r>
        <w:rPr>
          <w:sz w:val="22"/>
          <w:szCs w:val="18"/>
        </w:rPr>
        <w:tab/>
        <w:t>20% of scheduled weekly hours per month</w:t>
      </w:r>
    </w:p>
    <w:p w:rsidR="00574E5F" w:rsidRDefault="00574E5F" w:rsidP="00574E5F">
      <w:pPr>
        <w:tabs>
          <w:tab w:val="left" w:pos="-1440"/>
        </w:tabs>
        <w:ind w:left="5040" w:hanging="4950"/>
        <w:rPr>
          <w:sz w:val="22"/>
          <w:szCs w:val="18"/>
        </w:rPr>
      </w:pPr>
      <w:r>
        <w:rPr>
          <w:sz w:val="22"/>
          <w:szCs w:val="18"/>
        </w:rPr>
        <w:t>5-9 years</w:t>
      </w:r>
      <w:r>
        <w:rPr>
          <w:sz w:val="22"/>
          <w:szCs w:val="18"/>
        </w:rPr>
        <w:tab/>
        <w:t>25% of scheduled weekly hours per month</w:t>
      </w:r>
    </w:p>
    <w:p w:rsidR="00574E5F" w:rsidRDefault="00574E5F" w:rsidP="00574E5F">
      <w:pPr>
        <w:tabs>
          <w:tab w:val="left" w:pos="-1440"/>
        </w:tabs>
        <w:ind w:left="5040" w:hanging="4950"/>
        <w:rPr>
          <w:sz w:val="22"/>
          <w:szCs w:val="18"/>
        </w:rPr>
      </w:pPr>
      <w:r>
        <w:rPr>
          <w:sz w:val="22"/>
          <w:szCs w:val="18"/>
        </w:rPr>
        <w:t>10 years and over</w:t>
      </w:r>
      <w:r>
        <w:rPr>
          <w:sz w:val="22"/>
          <w:szCs w:val="18"/>
        </w:rPr>
        <w:tab/>
        <w:t>30% of scheduled weekly hours per month</w:t>
      </w:r>
    </w:p>
    <w:p w:rsidR="00574E5F" w:rsidRDefault="00574E5F" w:rsidP="00574E5F">
      <w:pPr>
        <w:ind w:firstLine="4320"/>
        <w:rPr>
          <w:sz w:val="22"/>
          <w:szCs w:val="22"/>
        </w:rPr>
      </w:pPr>
    </w:p>
    <w:p w:rsidR="00574E5F" w:rsidRDefault="00574E5F" w:rsidP="00574E5F">
      <w:pPr>
        <w:tabs>
          <w:tab w:val="center" w:pos="4680"/>
        </w:tabs>
        <w:rPr>
          <w:sz w:val="22"/>
          <w:szCs w:val="22"/>
        </w:rPr>
      </w:pPr>
      <w:r>
        <w:rPr>
          <w:sz w:val="22"/>
          <w:szCs w:val="22"/>
        </w:rPr>
        <w:tab/>
      </w:r>
      <w:r>
        <w:rPr>
          <w:sz w:val="22"/>
          <w:szCs w:val="22"/>
          <w:u w:val="single"/>
        </w:rPr>
        <w:t>Exempt Employees</w:t>
      </w:r>
    </w:p>
    <w:p w:rsidR="00574E5F" w:rsidRDefault="00574E5F" w:rsidP="00574E5F">
      <w:pPr>
        <w:rPr>
          <w:sz w:val="22"/>
          <w:szCs w:val="22"/>
        </w:rPr>
      </w:pPr>
      <w:r>
        <w:rPr>
          <w:sz w:val="22"/>
          <w:szCs w:val="22"/>
        </w:rPr>
        <w:t xml:space="preserve">All exempt </w:t>
      </w:r>
      <w:proofErr w:type="gramStart"/>
      <w:r>
        <w:rPr>
          <w:sz w:val="22"/>
          <w:szCs w:val="22"/>
        </w:rPr>
        <w:t>full time</w:t>
      </w:r>
      <w:proofErr w:type="gramEnd"/>
      <w:r>
        <w:rPr>
          <w:sz w:val="22"/>
          <w:szCs w:val="22"/>
        </w:rPr>
        <w:t xml:space="preserve"> employees will accrue/earn vacation time at 15% of their scheduled weekly hours per pay period. The maximum amount of vacation time that any employee can accrue/earn is 225 hours.</w:t>
      </w:r>
    </w:p>
    <w:p w:rsidR="00574E5F" w:rsidRDefault="00574E5F" w:rsidP="00574E5F">
      <w:pPr>
        <w:rPr>
          <w:sz w:val="22"/>
          <w:szCs w:val="22"/>
        </w:rPr>
      </w:pPr>
    </w:p>
    <w:p w:rsidR="005259AC" w:rsidRDefault="005259AC" w:rsidP="00574E5F">
      <w:pPr>
        <w:rPr>
          <w:sz w:val="22"/>
          <w:szCs w:val="22"/>
        </w:rPr>
      </w:pPr>
      <w:bookmarkStart w:id="0" w:name="_GoBack"/>
      <w:bookmarkEnd w:id="0"/>
    </w:p>
    <w:p w:rsidR="00574E5F" w:rsidRDefault="00574E5F" w:rsidP="00574E5F">
      <w:pPr>
        <w:rPr>
          <w:b/>
          <w:sz w:val="22"/>
          <w:szCs w:val="22"/>
        </w:rPr>
      </w:pPr>
      <w:r>
        <w:rPr>
          <w:sz w:val="22"/>
          <w:szCs w:val="22"/>
        </w:rPr>
        <w:t xml:space="preserve">8. </w:t>
      </w:r>
      <w:r>
        <w:rPr>
          <w:b/>
          <w:bCs/>
          <w:sz w:val="22"/>
          <w:szCs w:val="22"/>
        </w:rPr>
        <w:t>Emergency Paid Time</w:t>
      </w:r>
      <w:r>
        <w:rPr>
          <w:sz w:val="22"/>
          <w:szCs w:val="22"/>
        </w:rPr>
        <w:t xml:space="preserve"> </w:t>
      </w:r>
      <w:r>
        <w:rPr>
          <w:b/>
          <w:sz w:val="22"/>
          <w:szCs w:val="22"/>
        </w:rPr>
        <w:t>Off (EPTO)</w:t>
      </w:r>
    </w:p>
    <w:p w:rsidR="00574E5F" w:rsidRDefault="00574E5F" w:rsidP="00574E5F">
      <w:pPr>
        <w:rPr>
          <w:b/>
          <w:sz w:val="22"/>
          <w:szCs w:val="22"/>
        </w:rPr>
      </w:pPr>
    </w:p>
    <w:p w:rsidR="00574E5F" w:rsidRDefault="00574E5F" w:rsidP="00574E5F">
      <w:pPr>
        <w:rPr>
          <w:sz w:val="22"/>
          <w:szCs w:val="22"/>
        </w:rPr>
      </w:pPr>
      <w:r>
        <w:rPr>
          <w:sz w:val="22"/>
          <w:szCs w:val="22"/>
        </w:rPr>
        <w:lastRenderedPageBreak/>
        <w:t xml:space="preserve">This time is to be used for your illnesses, your immediate family’s illnesses, and any personal emergencies. Review the Employee Handbook and ASC/CSEA Contract for more details. </w:t>
      </w:r>
    </w:p>
    <w:p w:rsidR="00574E5F" w:rsidRDefault="00574E5F" w:rsidP="00574E5F">
      <w:pPr>
        <w:rPr>
          <w:sz w:val="22"/>
          <w:szCs w:val="22"/>
        </w:rPr>
      </w:pPr>
    </w:p>
    <w:p w:rsidR="00574E5F" w:rsidRDefault="00574E5F" w:rsidP="00574E5F">
      <w:pPr>
        <w:tabs>
          <w:tab w:val="center" w:pos="4680"/>
        </w:tabs>
        <w:jc w:val="center"/>
        <w:rPr>
          <w:sz w:val="22"/>
          <w:szCs w:val="22"/>
        </w:rPr>
      </w:pPr>
      <w:r>
        <w:rPr>
          <w:sz w:val="22"/>
          <w:szCs w:val="22"/>
          <w:u w:val="single"/>
        </w:rPr>
        <w:t>Non-Exempt Employees</w:t>
      </w:r>
    </w:p>
    <w:p w:rsidR="00574E5F" w:rsidRDefault="00574E5F" w:rsidP="00574E5F">
      <w:pPr>
        <w:rPr>
          <w:sz w:val="22"/>
          <w:szCs w:val="22"/>
        </w:rPr>
      </w:pPr>
      <w:r>
        <w:rPr>
          <w:sz w:val="22"/>
          <w:szCs w:val="22"/>
        </w:rPr>
        <w:t>Full-time non-exempt employees will accumulate 20% of weekly scheduled hours per month.</w:t>
      </w:r>
    </w:p>
    <w:p w:rsidR="00574E5F" w:rsidRDefault="00574E5F" w:rsidP="00574E5F">
      <w:pPr>
        <w:tabs>
          <w:tab w:val="center" w:pos="4680"/>
        </w:tabs>
        <w:jc w:val="center"/>
        <w:rPr>
          <w:sz w:val="22"/>
          <w:szCs w:val="22"/>
        </w:rPr>
      </w:pPr>
      <w:r>
        <w:rPr>
          <w:sz w:val="22"/>
          <w:szCs w:val="22"/>
          <w:u w:val="single"/>
        </w:rPr>
        <w:t>Exempt Employees</w:t>
      </w:r>
    </w:p>
    <w:p w:rsidR="00574E5F" w:rsidRDefault="00574E5F" w:rsidP="00574E5F">
      <w:pPr>
        <w:rPr>
          <w:sz w:val="22"/>
          <w:szCs w:val="22"/>
        </w:rPr>
      </w:pPr>
      <w:r>
        <w:rPr>
          <w:sz w:val="22"/>
          <w:szCs w:val="22"/>
        </w:rPr>
        <w:t>Full-time exempt employees will accumulate 20% of weekly scheduled hours per pay period.</w:t>
      </w:r>
    </w:p>
    <w:p w:rsidR="00574E5F" w:rsidRDefault="00574E5F" w:rsidP="00574E5F">
      <w:pPr>
        <w:rPr>
          <w:sz w:val="22"/>
          <w:szCs w:val="22"/>
        </w:rPr>
      </w:pPr>
    </w:p>
    <w:p w:rsidR="00574E5F" w:rsidRDefault="00574E5F" w:rsidP="00574E5F">
      <w:pPr>
        <w:rPr>
          <w:sz w:val="22"/>
          <w:szCs w:val="22"/>
        </w:rPr>
      </w:pPr>
      <w:r>
        <w:rPr>
          <w:sz w:val="22"/>
          <w:szCs w:val="22"/>
        </w:rPr>
        <w:t>The maximum of EPTO time and employee can accrue/earn is 1040 hours.</w:t>
      </w:r>
    </w:p>
    <w:p w:rsidR="00574E5F" w:rsidRDefault="00574E5F" w:rsidP="00574E5F">
      <w:pPr>
        <w:rPr>
          <w:sz w:val="22"/>
          <w:szCs w:val="22"/>
        </w:rPr>
      </w:pPr>
    </w:p>
    <w:p w:rsidR="00574E5F" w:rsidRDefault="00574E5F" w:rsidP="00574E5F">
      <w:pPr>
        <w:rPr>
          <w:b/>
          <w:bCs/>
          <w:sz w:val="22"/>
          <w:szCs w:val="22"/>
        </w:rPr>
      </w:pPr>
      <w:r>
        <w:rPr>
          <w:sz w:val="22"/>
          <w:szCs w:val="22"/>
        </w:rPr>
        <w:t xml:space="preserve">9. </w:t>
      </w:r>
      <w:r>
        <w:rPr>
          <w:b/>
          <w:bCs/>
          <w:sz w:val="22"/>
          <w:szCs w:val="22"/>
        </w:rPr>
        <w:t>Meals and employee purchase policies</w:t>
      </w:r>
    </w:p>
    <w:p w:rsidR="00574E5F" w:rsidRDefault="00574E5F" w:rsidP="00574E5F">
      <w:pPr>
        <w:rPr>
          <w:b/>
          <w:bCs/>
          <w:sz w:val="22"/>
          <w:szCs w:val="22"/>
        </w:rPr>
      </w:pPr>
    </w:p>
    <w:p w:rsidR="00574E5F" w:rsidRDefault="00574E5F" w:rsidP="00574E5F">
      <w:pPr>
        <w:rPr>
          <w:sz w:val="22"/>
          <w:szCs w:val="22"/>
        </w:rPr>
      </w:pPr>
      <w:r>
        <w:rPr>
          <w:sz w:val="22"/>
          <w:szCs w:val="22"/>
        </w:rPr>
        <w:t>Food is consumed on the premises during approved breaks. Employee discounts are available in the College Store on items other than textbooks, sale items, and electronics. Employees may create a Privilege account and receive a discount on any retail dining services items they wish to purchase.</w:t>
      </w:r>
    </w:p>
    <w:p w:rsidR="00574E5F" w:rsidRDefault="00574E5F" w:rsidP="00574E5F">
      <w:pPr>
        <w:rPr>
          <w:sz w:val="22"/>
          <w:szCs w:val="22"/>
        </w:rPr>
      </w:pPr>
    </w:p>
    <w:p w:rsidR="00574E5F" w:rsidRDefault="00574E5F" w:rsidP="00574E5F">
      <w:pPr>
        <w:rPr>
          <w:b/>
          <w:bCs/>
          <w:sz w:val="22"/>
          <w:szCs w:val="22"/>
        </w:rPr>
      </w:pPr>
      <w:r>
        <w:rPr>
          <w:sz w:val="22"/>
          <w:szCs w:val="22"/>
        </w:rPr>
        <w:t xml:space="preserve">10a. </w:t>
      </w:r>
      <w:r>
        <w:rPr>
          <w:b/>
          <w:sz w:val="22"/>
          <w:szCs w:val="22"/>
        </w:rPr>
        <w:t xml:space="preserve">Bargaining Unit Dining and Janitorial Employee– Nonslip shoes </w:t>
      </w:r>
    </w:p>
    <w:p w:rsidR="00574E5F" w:rsidRDefault="00574E5F" w:rsidP="00574E5F">
      <w:pPr>
        <w:rPr>
          <w:b/>
          <w:bCs/>
          <w:sz w:val="22"/>
          <w:szCs w:val="22"/>
        </w:rPr>
      </w:pPr>
    </w:p>
    <w:p w:rsidR="00574E5F" w:rsidRDefault="00574E5F" w:rsidP="00574E5F">
      <w:pPr>
        <w:rPr>
          <w:bCs/>
          <w:sz w:val="22"/>
          <w:szCs w:val="22"/>
        </w:rPr>
      </w:pPr>
      <w:r>
        <w:rPr>
          <w:bCs/>
          <w:sz w:val="22"/>
          <w:szCs w:val="22"/>
        </w:rPr>
        <w:t>ASC will provide dining and janitorial employees with work shoes with slip-resistant soles, with a value up to $50.  Employees will be responsible for the difference between the stated reimbursement amount and the actual cost of the shoes they select.</w:t>
      </w:r>
    </w:p>
    <w:p w:rsidR="00574E5F" w:rsidRDefault="00574E5F" w:rsidP="00574E5F">
      <w:pPr>
        <w:rPr>
          <w:bCs/>
          <w:sz w:val="22"/>
          <w:szCs w:val="22"/>
        </w:rPr>
      </w:pPr>
    </w:p>
    <w:p w:rsidR="00CB0EDF" w:rsidRDefault="00574E5F" w:rsidP="00574E5F">
      <w:pPr>
        <w:rPr>
          <w:bCs/>
          <w:sz w:val="22"/>
          <w:szCs w:val="22"/>
        </w:rPr>
      </w:pPr>
      <w:r>
        <w:rPr>
          <w:bCs/>
          <w:sz w:val="22"/>
          <w:szCs w:val="22"/>
        </w:rPr>
        <w:t>Approved non-slip shoes are:</w:t>
      </w:r>
    </w:p>
    <w:p w:rsidR="00574E5F" w:rsidRDefault="00574E5F" w:rsidP="00574E5F">
      <w:pPr>
        <w:rPr>
          <w:bCs/>
          <w:sz w:val="22"/>
          <w:szCs w:val="22"/>
        </w:rPr>
        <w:sectPr w:rsidR="00574E5F">
          <w:pgSz w:w="12240" w:h="15840"/>
          <w:pgMar w:top="720" w:right="720" w:bottom="720" w:left="720" w:header="720" w:footer="720" w:gutter="0"/>
          <w:cols w:space="720"/>
        </w:sectPr>
      </w:pPr>
      <w:r>
        <w:rPr>
          <w:bCs/>
          <w:sz w:val="22"/>
          <w:szCs w:val="22"/>
        </w:rPr>
        <w:t xml:space="preserve"> </w:t>
      </w:r>
    </w:p>
    <w:p w:rsidR="00574E5F" w:rsidRDefault="00574E5F" w:rsidP="00574E5F">
      <w:pPr>
        <w:rPr>
          <w:bCs/>
          <w:sz w:val="22"/>
          <w:szCs w:val="22"/>
        </w:rPr>
      </w:pPr>
      <w:r>
        <w:rPr>
          <w:bCs/>
          <w:sz w:val="22"/>
          <w:szCs w:val="22"/>
        </w:rPr>
        <w:t>New Balance Slip-resistant</w:t>
      </w:r>
    </w:p>
    <w:p w:rsidR="00CB0EDF" w:rsidRDefault="00CB0EDF" w:rsidP="00574E5F">
      <w:pPr>
        <w:rPr>
          <w:bCs/>
          <w:sz w:val="22"/>
          <w:szCs w:val="22"/>
        </w:rPr>
      </w:pPr>
    </w:p>
    <w:p w:rsidR="00574E5F" w:rsidRDefault="00574E5F" w:rsidP="00574E5F">
      <w:pPr>
        <w:rPr>
          <w:bCs/>
          <w:sz w:val="22"/>
          <w:szCs w:val="22"/>
        </w:rPr>
      </w:pPr>
      <w:r>
        <w:rPr>
          <w:bCs/>
          <w:sz w:val="22"/>
          <w:szCs w:val="22"/>
        </w:rPr>
        <w:t>Keuka Sure Grip</w:t>
      </w:r>
    </w:p>
    <w:p w:rsidR="00574E5F" w:rsidRDefault="00574E5F" w:rsidP="00574E5F">
      <w:pPr>
        <w:rPr>
          <w:bCs/>
          <w:sz w:val="22"/>
          <w:szCs w:val="22"/>
        </w:rPr>
      </w:pPr>
      <w:proofErr w:type="spellStart"/>
      <w:r>
        <w:rPr>
          <w:bCs/>
          <w:sz w:val="22"/>
          <w:szCs w:val="22"/>
        </w:rPr>
        <w:t>Tred</w:t>
      </w:r>
      <w:proofErr w:type="spellEnd"/>
      <w:r>
        <w:rPr>
          <w:bCs/>
          <w:sz w:val="22"/>
          <w:szCs w:val="22"/>
        </w:rPr>
        <w:t xml:space="preserve"> Safe by Walmart</w:t>
      </w:r>
    </w:p>
    <w:p w:rsidR="00574E5F" w:rsidRDefault="00574E5F" w:rsidP="00574E5F">
      <w:pPr>
        <w:rPr>
          <w:bCs/>
          <w:sz w:val="22"/>
          <w:szCs w:val="22"/>
        </w:rPr>
      </w:pPr>
      <w:r>
        <w:rPr>
          <w:bCs/>
          <w:sz w:val="22"/>
          <w:szCs w:val="22"/>
        </w:rPr>
        <w:t xml:space="preserve">Payless </w:t>
      </w:r>
      <w:proofErr w:type="spellStart"/>
      <w:r>
        <w:rPr>
          <w:bCs/>
          <w:sz w:val="22"/>
          <w:szCs w:val="22"/>
        </w:rPr>
        <w:t>SafeTstep</w:t>
      </w:r>
      <w:proofErr w:type="spellEnd"/>
    </w:p>
    <w:p w:rsidR="00574E5F" w:rsidRDefault="00574E5F" w:rsidP="00574E5F">
      <w:pPr>
        <w:rPr>
          <w:bCs/>
          <w:sz w:val="22"/>
          <w:szCs w:val="22"/>
        </w:rPr>
      </w:pPr>
      <w:r>
        <w:rPr>
          <w:bCs/>
          <w:sz w:val="22"/>
          <w:szCs w:val="22"/>
        </w:rPr>
        <w:t>Timberline Pro</w:t>
      </w:r>
    </w:p>
    <w:p w:rsidR="00574E5F" w:rsidRDefault="00574E5F" w:rsidP="00574E5F">
      <w:pPr>
        <w:rPr>
          <w:bCs/>
          <w:sz w:val="22"/>
          <w:szCs w:val="22"/>
        </w:rPr>
      </w:pPr>
      <w:r>
        <w:rPr>
          <w:bCs/>
          <w:sz w:val="22"/>
          <w:szCs w:val="22"/>
        </w:rPr>
        <w:t>Lehigh Slip grips</w:t>
      </w:r>
    </w:p>
    <w:p w:rsidR="00574E5F" w:rsidRDefault="00574E5F" w:rsidP="00574E5F">
      <w:pPr>
        <w:rPr>
          <w:bCs/>
          <w:sz w:val="22"/>
          <w:szCs w:val="22"/>
        </w:rPr>
      </w:pPr>
      <w:r>
        <w:rPr>
          <w:bCs/>
          <w:sz w:val="22"/>
          <w:szCs w:val="22"/>
        </w:rPr>
        <w:t>Sketchers Work</w:t>
      </w:r>
    </w:p>
    <w:p w:rsidR="00574E5F" w:rsidRDefault="00574E5F" w:rsidP="00574E5F">
      <w:pPr>
        <w:rPr>
          <w:bCs/>
          <w:sz w:val="22"/>
          <w:szCs w:val="22"/>
        </w:rPr>
      </w:pPr>
      <w:r>
        <w:rPr>
          <w:bCs/>
          <w:sz w:val="22"/>
          <w:szCs w:val="22"/>
        </w:rPr>
        <w:t xml:space="preserve">Or any footwear that meets one of these codes: </w:t>
      </w:r>
    </w:p>
    <w:p w:rsidR="00574E5F" w:rsidRDefault="00574E5F" w:rsidP="00574E5F">
      <w:pPr>
        <w:rPr>
          <w:bCs/>
          <w:sz w:val="22"/>
          <w:szCs w:val="22"/>
        </w:rPr>
      </w:pPr>
      <w:r>
        <w:rPr>
          <w:bCs/>
          <w:sz w:val="22"/>
          <w:szCs w:val="22"/>
        </w:rPr>
        <w:t>ANSI Z41.1 or ASTM F 1677</w:t>
      </w:r>
    </w:p>
    <w:p w:rsidR="00574E5F" w:rsidRDefault="00574E5F" w:rsidP="00574E5F">
      <w:pPr>
        <w:rPr>
          <w:bCs/>
          <w:sz w:val="22"/>
          <w:szCs w:val="22"/>
        </w:rPr>
        <w:sectPr w:rsidR="00574E5F">
          <w:type w:val="continuous"/>
          <w:pgSz w:w="12240" w:h="15840"/>
          <w:pgMar w:top="720" w:right="720" w:bottom="720" w:left="720" w:header="720" w:footer="720" w:gutter="0"/>
          <w:cols w:num="2" w:space="720"/>
        </w:sectPr>
      </w:pPr>
    </w:p>
    <w:p w:rsidR="00574E5F" w:rsidRDefault="00574E5F" w:rsidP="00574E5F">
      <w:pPr>
        <w:rPr>
          <w:bCs/>
          <w:sz w:val="22"/>
          <w:szCs w:val="22"/>
        </w:rPr>
      </w:pPr>
      <w:r>
        <w:rPr>
          <w:bCs/>
          <w:sz w:val="22"/>
          <w:szCs w:val="22"/>
        </w:rPr>
        <w:lastRenderedPageBreak/>
        <w:t xml:space="preserve">What to do: </w:t>
      </w:r>
    </w:p>
    <w:p w:rsidR="00574E5F" w:rsidRDefault="00574E5F" w:rsidP="00574E5F">
      <w:pPr>
        <w:rPr>
          <w:bCs/>
          <w:sz w:val="22"/>
          <w:szCs w:val="22"/>
        </w:rPr>
      </w:pPr>
      <w:r>
        <w:rPr>
          <w:bCs/>
          <w:sz w:val="22"/>
          <w:szCs w:val="22"/>
        </w:rPr>
        <w:t>Footwear may be purchased from August 1 to September 15 of each year. Receipts with proof of the type of footwear purchased must be provided by September 15 to the Human Resources Office. ASC will reimburse for the cost of one pair of footwear, exclusive of sales tax or shipping, up to $50 for non-slip shoes. Reimbursements will be made no later than September 25</w:t>
      </w:r>
      <w:r>
        <w:rPr>
          <w:bCs/>
          <w:sz w:val="22"/>
          <w:szCs w:val="22"/>
          <w:vertAlign w:val="superscript"/>
        </w:rPr>
        <w:t>th</w:t>
      </w:r>
      <w:r>
        <w:rPr>
          <w:bCs/>
          <w:sz w:val="22"/>
          <w:szCs w:val="22"/>
        </w:rPr>
        <w:t>.</w:t>
      </w:r>
    </w:p>
    <w:p w:rsidR="00574E5F" w:rsidRDefault="00574E5F" w:rsidP="00574E5F">
      <w:pPr>
        <w:rPr>
          <w:bCs/>
          <w:sz w:val="22"/>
          <w:szCs w:val="22"/>
        </w:rPr>
      </w:pPr>
    </w:p>
    <w:p w:rsidR="00574E5F" w:rsidRDefault="00574E5F" w:rsidP="00574E5F">
      <w:pPr>
        <w:rPr>
          <w:bCs/>
          <w:i/>
          <w:sz w:val="22"/>
          <w:szCs w:val="22"/>
        </w:rPr>
      </w:pPr>
      <w:r>
        <w:rPr>
          <w:bCs/>
          <w:i/>
          <w:sz w:val="22"/>
          <w:szCs w:val="22"/>
        </w:rPr>
        <w:t>New employees will be eligible for reimbursement of footwear after 30 days of employment and then to the first of the month and must wear shoes with non-slip soles until such time.  New employees will have 30 days from the first of the month to provide the receipt and proof of footwear purchased to Human Resources.</w:t>
      </w:r>
    </w:p>
    <w:p w:rsidR="00574E5F" w:rsidRDefault="00574E5F" w:rsidP="00574E5F">
      <w:pPr>
        <w:rPr>
          <w:b/>
          <w:bCs/>
          <w:sz w:val="22"/>
          <w:szCs w:val="22"/>
        </w:rPr>
      </w:pPr>
    </w:p>
    <w:p w:rsidR="00574E5F" w:rsidRDefault="00574E5F" w:rsidP="00574E5F">
      <w:pPr>
        <w:rPr>
          <w:b/>
          <w:bCs/>
          <w:sz w:val="22"/>
          <w:szCs w:val="22"/>
        </w:rPr>
      </w:pPr>
      <w:r>
        <w:rPr>
          <w:bCs/>
          <w:sz w:val="22"/>
          <w:szCs w:val="22"/>
        </w:rPr>
        <w:t>10b</w:t>
      </w:r>
      <w:r>
        <w:rPr>
          <w:b/>
          <w:bCs/>
          <w:sz w:val="22"/>
          <w:szCs w:val="22"/>
        </w:rPr>
        <w:t>. Bargaining Unit Receivers and Maintenance Employee – Steel-toed safety shoes</w:t>
      </w:r>
    </w:p>
    <w:p w:rsidR="00574E5F" w:rsidRDefault="00574E5F" w:rsidP="00574E5F">
      <w:pPr>
        <w:rPr>
          <w:b/>
          <w:bCs/>
          <w:sz w:val="22"/>
          <w:szCs w:val="22"/>
        </w:rPr>
      </w:pPr>
    </w:p>
    <w:p w:rsidR="00574E5F" w:rsidRDefault="00574E5F" w:rsidP="00574E5F">
      <w:pPr>
        <w:rPr>
          <w:bCs/>
          <w:sz w:val="22"/>
          <w:szCs w:val="22"/>
        </w:rPr>
      </w:pPr>
      <w:r>
        <w:rPr>
          <w:bCs/>
          <w:sz w:val="22"/>
          <w:szCs w:val="22"/>
        </w:rPr>
        <w:t>ASC will provide receivers and maintenance employees with steel-toed safety shoes, with a value up to $100.  Employees will be responsible for the difference between the stated reimbursement amount and the actual cost of the shoes they select.</w:t>
      </w:r>
    </w:p>
    <w:p w:rsidR="00574E5F" w:rsidRDefault="00574E5F" w:rsidP="00574E5F">
      <w:pPr>
        <w:rPr>
          <w:bCs/>
          <w:sz w:val="22"/>
          <w:szCs w:val="22"/>
        </w:rPr>
      </w:pPr>
    </w:p>
    <w:p w:rsidR="00574E5F" w:rsidRDefault="00574E5F" w:rsidP="00574E5F">
      <w:pPr>
        <w:rPr>
          <w:bCs/>
          <w:sz w:val="22"/>
          <w:szCs w:val="22"/>
        </w:rPr>
      </w:pPr>
      <w:r>
        <w:rPr>
          <w:bCs/>
          <w:sz w:val="22"/>
          <w:szCs w:val="22"/>
        </w:rPr>
        <w:t xml:space="preserve">Approved steel-toes safety shoes: </w:t>
      </w:r>
    </w:p>
    <w:tbl>
      <w:tblPr>
        <w:tblStyle w:val="TableGrid"/>
        <w:tblW w:w="0" w:type="auto"/>
        <w:tblLook w:val="04A0" w:firstRow="1" w:lastRow="0" w:firstColumn="1" w:lastColumn="0" w:noHBand="0" w:noVBand="1"/>
      </w:tblPr>
      <w:tblGrid>
        <w:gridCol w:w="4675"/>
        <w:gridCol w:w="4675"/>
      </w:tblGrid>
      <w:tr w:rsidR="005F43D4" w:rsidTr="005F43D4">
        <w:tc>
          <w:tcPr>
            <w:tcW w:w="4675" w:type="dxa"/>
          </w:tcPr>
          <w:p w:rsidR="005F43D4" w:rsidRDefault="005F43D4" w:rsidP="00574E5F">
            <w:pPr>
              <w:rPr>
                <w:bCs/>
                <w:sz w:val="22"/>
                <w:szCs w:val="22"/>
              </w:rPr>
            </w:pPr>
            <w:r w:rsidRPr="005F43D4">
              <w:rPr>
                <w:bCs/>
                <w:sz w:val="22"/>
                <w:szCs w:val="22"/>
              </w:rPr>
              <w:t>Wolverine slip resistance steel-toe mid and low athletic</w:t>
            </w:r>
          </w:p>
        </w:tc>
        <w:tc>
          <w:tcPr>
            <w:tcW w:w="4675" w:type="dxa"/>
          </w:tcPr>
          <w:p w:rsidR="005F43D4" w:rsidRDefault="005238AD" w:rsidP="00574E5F">
            <w:pPr>
              <w:rPr>
                <w:bCs/>
                <w:sz w:val="22"/>
                <w:szCs w:val="22"/>
              </w:rPr>
            </w:pPr>
            <w:r w:rsidRPr="005238AD">
              <w:rPr>
                <w:bCs/>
                <w:sz w:val="22"/>
                <w:szCs w:val="22"/>
              </w:rPr>
              <w:t>Hudson Wolverine Steel-toe Hiker</w:t>
            </w:r>
          </w:p>
        </w:tc>
      </w:tr>
      <w:tr w:rsidR="005F43D4" w:rsidTr="005F43D4">
        <w:tc>
          <w:tcPr>
            <w:tcW w:w="4675" w:type="dxa"/>
          </w:tcPr>
          <w:p w:rsidR="005F43D4" w:rsidRDefault="005238AD" w:rsidP="00574E5F">
            <w:pPr>
              <w:rPr>
                <w:bCs/>
                <w:sz w:val="22"/>
                <w:szCs w:val="22"/>
              </w:rPr>
            </w:pPr>
            <w:r w:rsidRPr="005238AD">
              <w:rPr>
                <w:bCs/>
                <w:sz w:val="22"/>
                <w:szCs w:val="22"/>
              </w:rPr>
              <w:t xml:space="preserve">Meridian Potomac Wolverine Slip resistant steel toed English </w:t>
            </w:r>
            <w:proofErr w:type="spellStart"/>
            <w:r w:rsidRPr="005238AD">
              <w:rPr>
                <w:bCs/>
                <w:sz w:val="22"/>
                <w:szCs w:val="22"/>
              </w:rPr>
              <w:t>Moc</w:t>
            </w:r>
            <w:proofErr w:type="spellEnd"/>
            <w:r w:rsidRPr="005238AD">
              <w:rPr>
                <w:bCs/>
                <w:sz w:val="22"/>
                <w:szCs w:val="22"/>
              </w:rPr>
              <w:t xml:space="preserve"> </w:t>
            </w:r>
            <w:r w:rsidRPr="005238AD">
              <w:rPr>
                <w:bCs/>
                <w:sz w:val="22"/>
                <w:szCs w:val="22"/>
              </w:rPr>
              <w:tab/>
            </w:r>
          </w:p>
        </w:tc>
        <w:tc>
          <w:tcPr>
            <w:tcW w:w="4675" w:type="dxa"/>
          </w:tcPr>
          <w:p w:rsidR="005F43D4" w:rsidRDefault="005238AD" w:rsidP="00574E5F">
            <w:pPr>
              <w:rPr>
                <w:bCs/>
                <w:sz w:val="22"/>
                <w:szCs w:val="22"/>
              </w:rPr>
            </w:pPr>
            <w:r w:rsidRPr="005238AD">
              <w:rPr>
                <w:bCs/>
                <w:sz w:val="22"/>
                <w:szCs w:val="22"/>
              </w:rPr>
              <w:t>Wolverine Non-metallic hiker</w:t>
            </w:r>
          </w:p>
        </w:tc>
      </w:tr>
      <w:tr w:rsidR="005F43D4" w:rsidTr="005F43D4">
        <w:tc>
          <w:tcPr>
            <w:tcW w:w="4675" w:type="dxa"/>
          </w:tcPr>
          <w:p w:rsidR="005F43D4" w:rsidRDefault="005238AD" w:rsidP="00574E5F">
            <w:pPr>
              <w:rPr>
                <w:bCs/>
                <w:sz w:val="22"/>
                <w:szCs w:val="22"/>
              </w:rPr>
            </w:pPr>
            <w:r w:rsidRPr="005238AD">
              <w:rPr>
                <w:bCs/>
                <w:sz w:val="22"/>
                <w:szCs w:val="22"/>
              </w:rPr>
              <w:t>Wolverine Slip resistant Steel toes static dissipating mid and low athletic</w:t>
            </w:r>
          </w:p>
        </w:tc>
        <w:tc>
          <w:tcPr>
            <w:tcW w:w="4675" w:type="dxa"/>
          </w:tcPr>
          <w:p w:rsidR="005F43D4" w:rsidRDefault="005238AD" w:rsidP="00574E5F">
            <w:pPr>
              <w:rPr>
                <w:bCs/>
                <w:sz w:val="22"/>
                <w:szCs w:val="22"/>
              </w:rPr>
            </w:pPr>
            <w:r w:rsidRPr="005238AD">
              <w:rPr>
                <w:bCs/>
                <w:sz w:val="22"/>
                <w:szCs w:val="22"/>
              </w:rPr>
              <w:t>Brighton Wolverine steel-toe Hiker</w:t>
            </w:r>
          </w:p>
        </w:tc>
      </w:tr>
    </w:tbl>
    <w:p w:rsidR="005F43D4" w:rsidRDefault="005238AD" w:rsidP="00574E5F">
      <w:pPr>
        <w:rPr>
          <w:bCs/>
          <w:sz w:val="22"/>
          <w:szCs w:val="22"/>
        </w:rPr>
      </w:pPr>
      <w:r>
        <w:rPr>
          <w:bCs/>
          <w:sz w:val="22"/>
          <w:szCs w:val="22"/>
        </w:rPr>
        <w:t>*</w:t>
      </w:r>
      <w:r w:rsidRPr="005238AD">
        <w:rPr>
          <w:bCs/>
          <w:sz w:val="22"/>
          <w:szCs w:val="22"/>
        </w:rPr>
        <w:t>or any footwear that meets ANSI Z41.1 or ASTM F 1677</w:t>
      </w:r>
    </w:p>
    <w:p w:rsidR="00574E5F" w:rsidRDefault="00574E5F" w:rsidP="00574E5F">
      <w:pPr>
        <w:rPr>
          <w:sz w:val="22"/>
        </w:rPr>
      </w:pPr>
    </w:p>
    <w:p w:rsidR="00574E5F" w:rsidRDefault="00574E5F" w:rsidP="00574E5F">
      <w:pPr>
        <w:rPr>
          <w:bCs/>
          <w:sz w:val="22"/>
          <w:szCs w:val="22"/>
        </w:rPr>
      </w:pPr>
      <w:r>
        <w:rPr>
          <w:bCs/>
          <w:sz w:val="22"/>
          <w:szCs w:val="22"/>
        </w:rPr>
        <w:t xml:space="preserve">What to do: </w:t>
      </w:r>
    </w:p>
    <w:p w:rsidR="00574E5F" w:rsidRDefault="00574E5F" w:rsidP="00574E5F">
      <w:pPr>
        <w:rPr>
          <w:bCs/>
          <w:sz w:val="22"/>
          <w:szCs w:val="22"/>
        </w:rPr>
      </w:pPr>
      <w:r>
        <w:rPr>
          <w:bCs/>
          <w:sz w:val="22"/>
          <w:szCs w:val="22"/>
        </w:rPr>
        <w:t>Footwear may be purchased from August 1 to September 15 of each year. Receipts with proof of the type of footwear purchased must be provided by September 15 to the Human Resources Office. ASC will reimburse for the cost of one pair of footwear, exclusive of sales tax or shipping, up to $100 for steel-toed shoes. Reimbursements will be made no later than September 25</w:t>
      </w:r>
      <w:r>
        <w:rPr>
          <w:bCs/>
          <w:sz w:val="22"/>
          <w:szCs w:val="22"/>
          <w:vertAlign w:val="superscript"/>
        </w:rPr>
        <w:t>th</w:t>
      </w:r>
      <w:r>
        <w:rPr>
          <w:bCs/>
          <w:sz w:val="22"/>
          <w:szCs w:val="22"/>
        </w:rPr>
        <w:t>.</w:t>
      </w:r>
    </w:p>
    <w:p w:rsidR="00574E5F" w:rsidRDefault="00574E5F" w:rsidP="00574E5F">
      <w:pPr>
        <w:rPr>
          <w:bCs/>
          <w:sz w:val="22"/>
          <w:szCs w:val="22"/>
        </w:rPr>
      </w:pPr>
    </w:p>
    <w:p w:rsidR="00574E5F" w:rsidRDefault="00574E5F" w:rsidP="00574E5F">
      <w:pPr>
        <w:rPr>
          <w:bCs/>
          <w:i/>
          <w:sz w:val="22"/>
          <w:szCs w:val="22"/>
        </w:rPr>
      </w:pPr>
      <w:r>
        <w:rPr>
          <w:bCs/>
          <w:i/>
          <w:sz w:val="22"/>
          <w:szCs w:val="22"/>
        </w:rPr>
        <w:t>New employees will be eligible for reimbursement of footwear after 30 days of employment and then to the first of the month and must wear shoes with non-slip soles until such time.  New employees will have 30 days from the first of the month to provide the receipt and proof of footwear purchased to Human Resources.</w:t>
      </w:r>
    </w:p>
    <w:p w:rsidR="00574E5F" w:rsidRDefault="00574E5F" w:rsidP="00574E5F">
      <w:pPr>
        <w:rPr>
          <w:b/>
          <w:bCs/>
          <w:sz w:val="22"/>
          <w:szCs w:val="22"/>
        </w:rPr>
      </w:pPr>
    </w:p>
    <w:p w:rsidR="00574E5F" w:rsidRDefault="00574E5F" w:rsidP="00574E5F">
      <w:pPr>
        <w:rPr>
          <w:b/>
          <w:bCs/>
          <w:sz w:val="22"/>
          <w:szCs w:val="22"/>
        </w:rPr>
      </w:pPr>
      <w:r>
        <w:rPr>
          <w:bCs/>
          <w:sz w:val="22"/>
          <w:szCs w:val="22"/>
        </w:rPr>
        <w:t>11.</w:t>
      </w:r>
      <w:r>
        <w:rPr>
          <w:b/>
          <w:bCs/>
          <w:sz w:val="22"/>
          <w:szCs w:val="22"/>
        </w:rPr>
        <w:t xml:space="preserve"> Credit Unions </w:t>
      </w:r>
    </w:p>
    <w:p w:rsidR="00574E5F" w:rsidRDefault="00574E5F" w:rsidP="00574E5F">
      <w:pPr>
        <w:rPr>
          <w:b/>
          <w:bCs/>
          <w:sz w:val="22"/>
          <w:szCs w:val="22"/>
        </w:rPr>
      </w:pPr>
    </w:p>
    <w:p w:rsidR="00574E5F" w:rsidRDefault="00574E5F" w:rsidP="00574E5F">
      <w:pPr>
        <w:rPr>
          <w:bCs/>
          <w:sz w:val="22"/>
          <w:szCs w:val="22"/>
        </w:rPr>
      </w:pPr>
      <w:r>
        <w:rPr>
          <w:bCs/>
          <w:sz w:val="22"/>
          <w:szCs w:val="22"/>
        </w:rPr>
        <w:t xml:space="preserve">ASC is an affiliated employer with Two Credit Unions – Cornell Federal Credit Union and Summit Federal Credit Union. Brochures and more information are available in the Human Resources Office. </w:t>
      </w:r>
    </w:p>
    <w:p w:rsidR="00574E5F" w:rsidRDefault="00574E5F" w:rsidP="00574E5F">
      <w:pPr>
        <w:rPr>
          <w:b/>
          <w:bCs/>
          <w:sz w:val="22"/>
          <w:szCs w:val="22"/>
        </w:rPr>
      </w:pPr>
    </w:p>
    <w:p w:rsidR="00574E5F" w:rsidRDefault="00574E5F" w:rsidP="00574E5F">
      <w:pPr>
        <w:rPr>
          <w:b/>
          <w:bCs/>
          <w:sz w:val="22"/>
          <w:szCs w:val="22"/>
        </w:rPr>
      </w:pPr>
      <w:r>
        <w:rPr>
          <w:sz w:val="22"/>
          <w:szCs w:val="22"/>
        </w:rPr>
        <w:t>12.</w:t>
      </w:r>
      <w:r>
        <w:rPr>
          <w:b/>
          <w:bCs/>
          <w:sz w:val="22"/>
          <w:szCs w:val="22"/>
        </w:rPr>
        <w:t xml:space="preserve"> Parking</w:t>
      </w:r>
    </w:p>
    <w:p w:rsidR="00574E5F" w:rsidRDefault="00574E5F" w:rsidP="00574E5F">
      <w:pPr>
        <w:rPr>
          <w:sz w:val="22"/>
          <w:szCs w:val="22"/>
        </w:rPr>
      </w:pPr>
    </w:p>
    <w:p w:rsidR="005238AD" w:rsidRDefault="00574E5F" w:rsidP="00574E5F">
      <w:pPr>
        <w:rPr>
          <w:sz w:val="22"/>
          <w:szCs w:val="22"/>
        </w:rPr>
      </w:pPr>
      <w:r>
        <w:rPr>
          <w:sz w:val="22"/>
          <w:szCs w:val="22"/>
        </w:rPr>
        <w:t xml:space="preserve">ASC will pay the parking permit for employees. A parking hang tag fee per vehicle is the employee’s responsibility. </w:t>
      </w:r>
    </w:p>
    <w:p w:rsidR="00CB0EDF" w:rsidRDefault="00CB0EDF" w:rsidP="00574E5F">
      <w:pPr>
        <w:rPr>
          <w:sz w:val="22"/>
          <w:szCs w:val="22"/>
        </w:rPr>
      </w:pPr>
    </w:p>
    <w:p w:rsidR="00574E5F" w:rsidRDefault="00574E5F" w:rsidP="00574E5F">
      <w:pPr>
        <w:rPr>
          <w:sz w:val="22"/>
          <w:szCs w:val="22"/>
        </w:rPr>
      </w:pPr>
      <w:r>
        <w:rPr>
          <w:sz w:val="22"/>
          <w:szCs w:val="22"/>
        </w:rPr>
        <w:t xml:space="preserve">13a. </w:t>
      </w:r>
      <w:r>
        <w:rPr>
          <w:b/>
          <w:bCs/>
          <w:sz w:val="22"/>
          <w:szCs w:val="22"/>
        </w:rPr>
        <w:t>Continuing Education</w:t>
      </w:r>
    </w:p>
    <w:p w:rsidR="00574E5F" w:rsidRDefault="00574E5F" w:rsidP="00574E5F">
      <w:pPr>
        <w:rPr>
          <w:sz w:val="22"/>
          <w:szCs w:val="22"/>
        </w:rPr>
      </w:pPr>
      <w:r>
        <w:rPr>
          <w:sz w:val="22"/>
          <w:szCs w:val="22"/>
        </w:rPr>
        <w:lastRenderedPageBreak/>
        <w:t xml:space="preserve">SC may require employees to attend seminars or training to enhance job skills.  ASC will pay the cost related to such training. Full-time employees are eligible for tuition reimbursement following one year of employment as outlined in the ASC Employee Handbook. </w:t>
      </w:r>
    </w:p>
    <w:p w:rsidR="00574E5F" w:rsidRDefault="00574E5F" w:rsidP="00574E5F">
      <w:pPr>
        <w:rPr>
          <w:sz w:val="22"/>
          <w:szCs w:val="22"/>
        </w:rPr>
      </w:pPr>
    </w:p>
    <w:p w:rsidR="00574E5F" w:rsidRDefault="00574E5F" w:rsidP="00574E5F">
      <w:pPr>
        <w:rPr>
          <w:sz w:val="22"/>
          <w:szCs w:val="22"/>
        </w:rPr>
      </w:pPr>
      <w:r>
        <w:rPr>
          <w:sz w:val="22"/>
          <w:szCs w:val="22"/>
        </w:rPr>
        <w:t xml:space="preserve">13b. </w:t>
      </w:r>
      <w:r>
        <w:rPr>
          <w:b/>
          <w:sz w:val="22"/>
          <w:szCs w:val="22"/>
        </w:rPr>
        <w:t>Student Loan Forgiveness</w:t>
      </w:r>
    </w:p>
    <w:p w:rsidR="00574E5F" w:rsidRDefault="00574E5F" w:rsidP="00574E5F">
      <w:pPr>
        <w:rPr>
          <w:sz w:val="22"/>
          <w:szCs w:val="22"/>
        </w:rPr>
      </w:pPr>
    </w:p>
    <w:p w:rsidR="00574E5F" w:rsidRDefault="00574E5F" w:rsidP="00574E5F">
      <w:pPr>
        <w:rPr>
          <w:sz w:val="22"/>
          <w:szCs w:val="22"/>
        </w:rPr>
      </w:pPr>
      <w:r>
        <w:rPr>
          <w:sz w:val="22"/>
          <w:szCs w:val="22"/>
        </w:rPr>
        <w:t>You may qualify for loan forgiveness if: you have a Direct Loan (2010 or later); you consolidated a Perkins or Federal Family Education loan to a Direct Loan; you must make 120 payments (10 years) under the Direct Loan; you must work for a 501</w:t>
      </w:r>
      <w:proofErr w:type="gramStart"/>
      <w:r>
        <w:rPr>
          <w:sz w:val="22"/>
          <w:szCs w:val="22"/>
        </w:rPr>
        <w:t>c(</w:t>
      </w:r>
      <w:proofErr w:type="gramEnd"/>
      <w:r>
        <w:rPr>
          <w:sz w:val="22"/>
          <w:szCs w:val="22"/>
        </w:rPr>
        <w:t xml:space="preserve">3) for the entire 10 years of payments. For more information follow this link https://studentaid.ed.gov/sa/repay-loans/forgiveness-cancellation/public-service or contact Michelle </w:t>
      </w:r>
      <w:proofErr w:type="spellStart"/>
      <w:r>
        <w:rPr>
          <w:sz w:val="22"/>
          <w:szCs w:val="22"/>
        </w:rPr>
        <w:t>Brackin</w:t>
      </w:r>
      <w:proofErr w:type="spellEnd"/>
      <w:r>
        <w:rPr>
          <w:sz w:val="22"/>
          <w:szCs w:val="22"/>
        </w:rPr>
        <w:t xml:space="preserve"> at ext. 2431.</w:t>
      </w:r>
    </w:p>
    <w:p w:rsidR="00574E5F" w:rsidRDefault="00574E5F" w:rsidP="00574E5F">
      <w:pPr>
        <w:rPr>
          <w:sz w:val="22"/>
          <w:szCs w:val="22"/>
        </w:rPr>
      </w:pPr>
    </w:p>
    <w:p w:rsidR="00574E5F" w:rsidRDefault="00574E5F" w:rsidP="00574E5F">
      <w:pPr>
        <w:rPr>
          <w:sz w:val="22"/>
          <w:szCs w:val="22"/>
        </w:rPr>
      </w:pPr>
      <w:r>
        <w:rPr>
          <w:sz w:val="22"/>
          <w:szCs w:val="22"/>
        </w:rPr>
        <w:t xml:space="preserve">13c. </w:t>
      </w:r>
      <w:r>
        <w:rPr>
          <w:b/>
          <w:sz w:val="22"/>
          <w:szCs w:val="22"/>
        </w:rPr>
        <w:t xml:space="preserve">Leatha </w:t>
      </w:r>
      <w:proofErr w:type="spellStart"/>
      <w:r>
        <w:rPr>
          <w:b/>
          <w:sz w:val="22"/>
          <w:szCs w:val="22"/>
        </w:rPr>
        <w:t>Mikitiuk</w:t>
      </w:r>
      <w:proofErr w:type="spellEnd"/>
      <w:r>
        <w:rPr>
          <w:b/>
          <w:sz w:val="22"/>
          <w:szCs w:val="22"/>
        </w:rPr>
        <w:t xml:space="preserve"> Memorial Award</w:t>
      </w:r>
    </w:p>
    <w:p w:rsidR="00574E5F" w:rsidRDefault="00574E5F" w:rsidP="00574E5F">
      <w:pPr>
        <w:rPr>
          <w:sz w:val="22"/>
          <w:szCs w:val="22"/>
        </w:rPr>
      </w:pPr>
      <w:r>
        <w:rPr>
          <w:sz w:val="22"/>
          <w:szCs w:val="22"/>
        </w:rPr>
        <w:t>Each year a recognition award is given to an ASC employee who received an ASC educational reimbursement for attending a training or college course.</w:t>
      </w:r>
    </w:p>
    <w:p w:rsidR="00574E5F" w:rsidRDefault="00574E5F" w:rsidP="00574E5F">
      <w:pPr>
        <w:rPr>
          <w:sz w:val="22"/>
          <w:szCs w:val="22"/>
        </w:rPr>
      </w:pPr>
    </w:p>
    <w:p w:rsidR="00574E5F" w:rsidRDefault="00574E5F" w:rsidP="00574E5F">
      <w:pPr>
        <w:tabs>
          <w:tab w:val="left" w:pos="-1440"/>
        </w:tabs>
        <w:ind w:left="4320" w:hanging="4320"/>
        <w:rPr>
          <w:sz w:val="22"/>
          <w:szCs w:val="22"/>
        </w:rPr>
      </w:pPr>
      <w:r>
        <w:rPr>
          <w:sz w:val="22"/>
          <w:szCs w:val="22"/>
        </w:rPr>
        <w:t xml:space="preserve">14. </w:t>
      </w:r>
      <w:r>
        <w:rPr>
          <w:b/>
          <w:bCs/>
          <w:sz w:val="22"/>
          <w:szCs w:val="22"/>
        </w:rPr>
        <w:t>Employee Assistance Program</w:t>
      </w:r>
    </w:p>
    <w:p w:rsidR="00574E5F" w:rsidRDefault="00574E5F" w:rsidP="00574E5F">
      <w:pPr>
        <w:rPr>
          <w:sz w:val="22"/>
          <w:szCs w:val="22"/>
        </w:rPr>
      </w:pPr>
    </w:p>
    <w:p w:rsidR="00574E5F" w:rsidRDefault="00574E5F" w:rsidP="00574E5F">
      <w:pPr>
        <w:rPr>
          <w:sz w:val="22"/>
          <w:szCs w:val="22"/>
        </w:rPr>
      </w:pPr>
      <w:r>
        <w:rPr>
          <w:sz w:val="22"/>
          <w:szCs w:val="22"/>
        </w:rPr>
        <w:t xml:space="preserve">The Employee Assistance Program helps employees cope with personal and </w:t>
      </w:r>
      <w:proofErr w:type="gramStart"/>
      <w:r>
        <w:rPr>
          <w:sz w:val="22"/>
          <w:szCs w:val="22"/>
        </w:rPr>
        <w:t>work related</w:t>
      </w:r>
      <w:proofErr w:type="gramEnd"/>
      <w:r>
        <w:rPr>
          <w:sz w:val="22"/>
          <w:szCs w:val="22"/>
        </w:rPr>
        <w:t xml:space="preserve"> problems. The EAP is available </w:t>
      </w:r>
      <w:r>
        <w:rPr>
          <w:b/>
          <w:sz w:val="22"/>
          <w:szCs w:val="22"/>
          <w:u w:val="single"/>
        </w:rPr>
        <w:t>free of charge</w:t>
      </w:r>
      <w:r>
        <w:rPr>
          <w:sz w:val="22"/>
          <w:szCs w:val="22"/>
        </w:rPr>
        <w:t xml:space="preserve"> to all ASC employees to receive </w:t>
      </w:r>
      <w:r>
        <w:rPr>
          <w:b/>
          <w:sz w:val="22"/>
          <w:szCs w:val="22"/>
          <w:u w:val="single"/>
        </w:rPr>
        <w:t xml:space="preserve">confidential </w:t>
      </w:r>
      <w:r>
        <w:rPr>
          <w:sz w:val="22"/>
          <w:szCs w:val="22"/>
        </w:rPr>
        <w:t xml:space="preserve">information, support and referrals to professionals who can </w:t>
      </w:r>
      <w:proofErr w:type="gramStart"/>
      <w:r>
        <w:rPr>
          <w:sz w:val="22"/>
          <w:szCs w:val="22"/>
        </w:rPr>
        <w:t>provide assistance</w:t>
      </w:r>
      <w:proofErr w:type="gramEnd"/>
      <w:r>
        <w:rPr>
          <w:sz w:val="22"/>
          <w:szCs w:val="22"/>
        </w:rPr>
        <w:t xml:space="preserve"> with a specific problem. It is not a counseling </w:t>
      </w:r>
      <w:proofErr w:type="gramStart"/>
      <w:r>
        <w:rPr>
          <w:sz w:val="22"/>
          <w:szCs w:val="22"/>
        </w:rPr>
        <w:t>service</w:t>
      </w:r>
      <w:proofErr w:type="gramEnd"/>
      <w:r>
        <w:rPr>
          <w:sz w:val="22"/>
          <w:szCs w:val="22"/>
        </w:rPr>
        <w:t xml:space="preserve"> nor does it provide treatment it is solely a referral service. </w:t>
      </w:r>
      <w:proofErr w:type="gramStart"/>
      <w:r>
        <w:rPr>
          <w:sz w:val="22"/>
          <w:szCs w:val="22"/>
        </w:rPr>
        <w:t>All of</w:t>
      </w:r>
      <w:proofErr w:type="gramEnd"/>
      <w:r>
        <w:rPr>
          <w:sz w:val="22"/>
          <w:szCs w:val="22"/>
        </w:rPr>
        <w:t xml:space="preserve"> the discussions with EAP are </w:t>
      </w:r>
      <w:r>
        <w:rPr>
          <w:b/>
          <w:sz w:val="22"/>
          <w:szCs w:val="22"/>
          <w:u w:val="single"/>
        </w:rPr>
        <w:t>confidential.</w:t>
      </w:r>
      <w:r>
        <w:rPr>
          <w:sz w:val="22"/>
          <w:szCs w:val="22"/>
        </w:rPr>
        <w:t xml:space="preserve"> This is a voluntary service that can help in the time of crisis. </w:t>
      </w:r>
    </w:p>
    <w:p w:rsidR="00574E5F" w:rsidRDefault="00574E5F" w:rsidP="00574E5F">
      <w:pPr>
        <w:rPr>
          <w:sz w:val="22"/>
          <w:szCs w:val="22"/>
        </w:rPr>
      </w:pPr>
    </w:p>
    <w:p w:rsidR="00574E5F" w:rsidRDefault="00574E5F" w:rsidP="00574E5F">
      <w:pPr>
        <w:rPr>
          <w:sz w:val="22"/>
          <w:szCs w:val="22"/>
        </w:rPr>
      </w:pPr>
      <w:r>
        <w:rPr>
          <w:sz w:val="22"/>
          <w:szCs w:val="22"/>
        </w:rPr>
        <w:t>On Campus: Please contact the EAP Coordinator at ext. 4728 for information or assistance.</w:t>
      </w:r>
    </w:p>
    <w:p w:rsidR="00574E5F" w:rsidRDefault="00574E5F" w:rsidP="00574E5F">
      <w:pPr>
        <w:rPr>
          <w:sz w:val="22"/>
          <w:szCs w:val="22"/>
        </w:rPr>
      </w:pPr>
    </w:p>
    <w:p w:rsidR="00574E5F" w:rsidRDefault="00574E5F" w:rsidP="00574E5F">
      <w:pPr>
        <w:rPr>
          <w:sz w:val="22"/>
          <w:szCs w:val="22"/>
        </w:rPr>
      </w:pPr>
      <w:r>
        <w:rPr>
          <w:sz w:val="22"/>
          <w:szCs w:val="22"/>
        </w:rPr>
        <w:t xml:space="preserve">Guardian </w:t>
      </w:r>
      <w:proofErr w:type="spellStart"/>
      <w:r>
        <w:rPr>
          <w:sz w:val="22"/>
          <w:szCs w:val="22"/>
        </w:rPr>
        <w:t>Worklife</w:t>
      </w:r>
      <w:proofErr w:type="spellEnd"/>
      <w:r>
        <w:rPr>
          <w:sz w:val="22"/>
          <w:szCs w:val="22"/>
        </w:rPr>
        <w:t xml:space="preserve"> Matters</w:t>
      </w:r>
      <w:r>
        <w:rPr>
          <w:sz w:val="22"/>
          <w:szCs w:val="22"/>
        </w:rPr>
        <w:tab/>
        <w:t>1-800-386-7055</w:t>
      </w:r>
    </w:p>
    <w:p w:rsidR="00574E5F" w:rsidRDefault="005B158D" w:rsidP="00574E5F">
      <w:pPr>
        <w:rPr>
          <w:sz w:val="22"/>
          <w:szCs w:val="22"/>
        </w:rPr>
      </w:pPr>
      <w:hyperlink r:id="rId8" w:history="1">
        <w:r w:rsidR="00574E5F">
          <w:rPr>
            <w:rStyle w:val="Hyperlink"/>
            <w:sz w:val="22"/>
            <w:szCs w:val="22"/>
          </w:rPr>
          <w:t>www.ibhworklife.com</w:t>
        </w:r>
      </w:hyperlink>
      <w:r w:rsidR="00574E5F">
        <w:rPr>
          <w:sz w:val="22"/>
          <w:szCs w:val="22"/>
        </w:rPr>
        <w:tab/>
      </w:r>
      <w:r w:rsidR="00574E5F">
        <w:rPr>
          <w:sz w:val="22"/>
          <w:szCs w:val="22"/>
        </w:rPr>
        <w:tab/>
        <w:t>user name: Matters</w:t>
      </w:r>
      <w:r w:rsidR="00574E5F">
        <w:rPr>
          <w:sz w:val="22"/>
          <w:szCs w:val="22"/>
        </w:rPr>
        <w:tab/>
        <w:t>password: wlm70101</w:t>
      </w:r>
    </w:p>
    <w:p w:rsidR="00574E5F" w:rsidRDefault="00574E5F" w:rsidP="00574E5F">
      <w:pPr>
        <w:rPr>
          <w:sz w:val="22"/>
          <w:szCs w:val="22"/>
        </w:rPr>
      </w:pPr>
      <w:r>
        <w:rPr>
          <w:sz w:val="22"/>
          <w:szCs w:val="22"/>
        </w:rPr>
        <w:t>9a – 8p M – F (EST)</w:t>
      </w:r>
    </w:p>
    <w:p w:rsidR="00574E5F" w:rsidRDefault="00574E5F" w:rsidP="00574E5F">
      <w:pPr>
        <w:rPr>
          <w:sz w:val="22"/>
          <w:szCs w:val="22"/>
        </w:rPr>
      </w:pPr>
      <w:r>
        <w:rPr>
          <w:sz w:val="22"/>
          <w:szCs w:val="22"/>
        </w:rPr>
        <w:t>Emergency Access 24/7</w:t>
      </w:r>
    </w:p>
    <w:p w:rsidR="00574E5F" w:rsidRDefault="00574E5F" w:rsidP="00574E5F">
      <w:pPr>
        <w:rPr>
          <w:sz w:val="22"/>
          <w:szCs w:val="22"/>
        </w:rPr>
      </w:pPr>
    </w:p>
    <w:p w:rsidR="00574E5F" w:rsidRDefault="00574E5F" w:rsidP="00574E5F">
      <w:pPr>
        <w:rPr>
          <w:b/>
          <w:bCs/>
          <w:sz w:val="22"/>
          <w:szCs w:val="22"/>
        </w:rPr>
      </w:pPr>
      <w:r>
        <w:rPr>
          <w:sz w:val="22"/>
          <w:szCs w:val="22"/>
        </w:rPr>
        <w:t>15.</w:t>
      </w:r>
      <w:r>
        <w:rPr>
          <w:b/>
          <w:bCs/>
          <w:sz w:val="22"/>
          <w:szCs w:val="22"/>
        </w:rPr>
        <w:t xml:space="preserve"> SUNY Card Privilege</w:t>
      </w:r>
    </w:p>
    <w:p w:rsidR="00574E5F" w:rsidRDefault="00574E5F" w:rsidP="00574E5F">
      <w:pPr>
        <w:rPr>
          <w:sz w:val="22"/>
          <w:szCs w:val="22"/>
        </w:rPr>
      </w:pPr>
    </w:p>
    <w:p w:rsidR="00574E5F" w:rsidRDefault="00574E5F" w:rsidP="00574E5F">
      <w:pPr>
        <w:rPr>
          <w:sz w:val="22"/>
          <w:szCs w:val="22"/>
        </w:rPr>
      </w:pPr>
      <w:r>
        <w:rPr>
          <w:sz w:val="22"/>
          <w:szCs w:val="22"/>
        </w:rPr>
        <w:t>Your SUNY ID card has many privileges as listed below:</w:t>
      </w:r>
    </w:p>
    <w:p w:rsidR="00574E5F" w:rsidRDefault="00574E5F" w:rsidP="00574E5F">
      <w:pPr>
        <w:rPr>
          <w:sz w:val="22"/>
          <w:szCs w:val="22"/>
        </w:rPr>
      </w:pPr>
      <w:r>
        <w:rPr>
          <w:sz w:val="22"/>
          <w:szCs w:val="22"/>
        </w:rPr>
        <w:t>Call for information</w:t>
      </w:r>
    </w:p>
    <w:p w:rsidR="00574E5F" w:rsidRDefault="00574E5F" w:rsidP="007966FD">
      <w:pPr>
        <w:tabs>
          <w:tab w:val="left" w:pos="-1440"/>
        </w:tabs>
        <w:ind w:left="6480" w:hanging="6480"/>
        <w:rPr>
          <w:sz w:val="22"/>
          <w:szCs w:val="22"/>
        </w:rPr>
      </w:pPr>
    </w:p>
    <w:p w:rsidR="00254514" w:rsidRDefault="005B158D"/>
    <w:tbl>
      <w:tblPr>
        <w:tblStyle w:val="TableGrid"/>
        <w:tblW w:w="9694" w:type="dxa"/>
        <w:tblLook w:val="04A0" w:firstRow="1" w:lastRow="0" w:firstColumn="1" w:lastColumn="0" w:noHBand="0" w:noVBand="1"/>
      </w:tblPr>
      <w:tblGrid>
        <w:gridCol w:w="7375"/>
        <w:gridCol w:w="2319"/>
      </w:tblGrid>
      <w:tr w:rsidR="007966FD" w:rsidTr="007966FD">
        <w:trPr>
          <w:trHeight w:val="464"/>
        </w:trPr>
        <w:tc>
          <w:tcPr>
            <w:tcW w:w="7375" w:type="dxa"/>
          </w:tcPr>
          <w:p w:rsidR="007966FD" w:rsidRDefault="007966FD">
            <w:r>
              <w:rPr>
                <w:sz w:val="22"/>
                <w:szCs w:val="22"/>
              </w:rPr>
              <w:t>Use of the pool when open to the campus to swim</w:t>
            </w:r>
          </w:p>
        </w:tc>
        <w:tc>
          <w:tcPr>
            <w:tcW w:w="2319" w:type="dxa"/>
          </w:tcPr>
          <w:p w:rsidR="007966FD" w:rsidRDefault="007966FD">
            <w:r w:rsidRPr="007966FD">
              <w:t>ext. 4960</w:t>
            </w:r>
          </w:p>
        </w:tc>
      </w:tr>
      <w:tr w:rsidR="007966FD" w:rsidTr="007966FD">
        <w:trPr>
          <w:trHeight w:val="436"/>
        </w:trPr>
        <w:tc>
          <w:tcPr>
            <w:tcW w:w="7375" w:type="dxa"/>
          </w:tcPr>
          <w:p w:rsidR="007966FD" w:rsidRDefault="007966FD">
            <w:r w:rsidRPr="007966FD">
              <w:t>Use of the ice arena when open for community skating</w:t>
            </w:r>
          </w:p>
        </w:tc>
        <w:tc>
          <w:tcPr>
            <w:tcW w:w="2319" w:type="dxa"/>
          </w:tcPr>
          <w:p w:rsidR="007966FD" w:rsidRDefault="007966FD">
            <w:r w:rsidRPr="007966FD">
              <w:t>ext. 4960</w:t>
            </w:r>
          </w:p>
        </w:tc>
      </w:tr>
      <w:tr w:rsidR="007966FD" w:rsidTr="007966FD">
        <w:trPr>
          <w:trHeight w:val="422"/>
        </w:trPr>
        <w:tc>
          <w:tcPr>
            <w:tcW w:w="7375" w:type="dxa"/>
          </w:tcPr>
          <w:p w:rsidR="007966FD" w:rsidRDefault="007966FD">
            <w:r w:rsidRPr="007966FD">
              <w:t>Use of the Fitness Equipment Facilities and Aerobic Classes for a fee</w:t>
            </w:r>
            <w:r w:rsidRPr="007966FD">
              <w:tab/>
            </w:r>
          </w:p>
        </w:tc>
        <w:tc>
          <w:tcPr>
            <w:tcW w:w="2319" w:type="dxa"/>
          </w:tcPr>
          <w:p w:rsidR="007966FD" w:rsidRDefault="007966FD">
            <w:r w:rsidRPr="007966FD">
              <w:t>ext. 4960</w:t>
            </w:r>
          </w:p>
        </w:tc>
      </w:tr>
      <w:tr w:rsidR="007966FD" w:rsidTr="007966FD">
        <w:trPr>
          <w:trHeight w:val="239"/>
        </w:trPr>
        <w:tc>
          <w:tcPr>
            <w:tcW w:w="7375" w:type="dxa"/>
          </w:tcPr>
          <w:p w:rsidR="007966FD" w:rsidRDefault="007966FD">
            <w:r>
              <w:rPr>
                <w:sz w:val="22"/>
                <w:szCs w:val="22"/>
              </w:rPr>
              <w:t>Lending privileges of library books</w:t>
            </w:r>
          </w:p>
        </w:tc>
        <w:tc>
          <w:tcPr>
            <w:tcW w:w="2319" w:type="dxa"/>
          </w:tcPr>
          <w:p w:rsidR="007966FD" w:rsidRDefault="007966FD">
            <w:r w:rsidRPr="007966FD">
              <w:t>ext. 2525</w:t>
            </w:r>
          </w:p>
        </w:tc>
      </w:tr>
      <w:tr w:rsidR="007966FD" w:rsidTr="007966FD">
        <w:trPr>
          <w:trHeight w:val="197"/>
        </w:trPr>
        <w:tc>
          <w:tcPr>
            <w:tcW w:w="7375" w:type="dxa"/>
          </w:tcPr>
          <w:p w:rsidR="007966FD" w:rsidRDefault="007966FD">
            <w:r w:rsidRPr="007966FD">
              <w:t>Discount rate for cultural events on campus</w:t>
            </w:r>
          </w:p>
        </w:tc>
        <w:tc>
          <w:tcPr>
            <w:tcW w:w="2319" w:type="dxa"/>
          </w:tcPr>
          <w:p w:rsidR="007966FD" w:rsidRDefault="007966FD">
            <w:r w:rsidRPr="007966FD">
              <w:t>as posted</w:t>
            </w:r>
          </w:p>
        </w:tc>
      </w:tr>
      <w:tr w:rsidR="007966FD" w:rsidTr="007966FD">
        <w:trPr>
          <w:trHeight w:val="197"/>
        </w:trPr>
        <w:tc>
          <w:tcPr>
            <w:tcW w:w="7375" w:type="dxa"/>
          </w:tcPr>
          <w:p w:rsidR="007966FD" w:rsidRPr="007966FD" w:rsidRDefault="007966FD" w:rsidP="007966FD">
            <w:pPr>
              <w:tabs>
                <w:tab w:val="left" w:pos="-1440"/>
              </w:tabs>
              <w:ind w:left="5760" w:hanging="5760"/>
              <w:rPr>
                <w:sz w:val="22"/>
                <w:szCs w:val="22"/>
              </w:rPr>
            </w:pPr>
            <w:r>
              <w:rPr>
                <w:sz w:val="22"/>
                <w:szCs w:val="22"/>
              </w:rPr>
              <w:t>- Use of computers in labs</w:t>
            </w:r>
          </w:p>
        </w:tc>
        <w:tc>
          <w:tcPr>
            <w:tcW w:w="2319" w:type="dxa"/>
          </w:tcPr>
          <w:p w:rsidR="007966FD" w:rsidRPr="007966FD" w:rsidRDefault="007966FD"/>
        </w:tc>
      </w:tr>
    </w:tbl>
    <w:p w:rsidR="007966FD" w:rsidRDefault="007966FD"/>
    <w:sectPr w:rsidR="007966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58D" w:rsidRDefault="005B158D" w:rsidP="001A7B8E">
      <w:r>
        <w:separator/>
      </w:r>
    </w:p>
  </w:endnote>
  <w:endnote w:type="continuationSeparator" w:id="0">
    <w:p w:rsidR="005B158D" w:rsidRDefault="005B158D" w:rsidP="001A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58D" w:rsidRDefault="005B158D" w:rsidP="001A7B8E">
      <w:r>
        <w:separator/>
      </w:r>
    </w:p>
  </w:footnote>
  <w:footnote w:type="continuationSeparator" w:id="0">
    <w:p w:rsidR="005B158D" w:rsidRDefault="005B158D" w:rsidP="001A7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87D62"/>
    <w:multiLevelType w:val="hybridMultilevel"/>
    <w:tmpl w:val="4E8C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E5F"/>
    <w:rsid w:val="00005D35"/>
    <w:rsid w:val="001A7B8E"/>
    <w:rsid w:val="001E5E13"/>
    <w:rsid w:val="005238AD"/>
    <w:rsid w:val="005259AC"/>
    <w:rsid w:val="00574E5F"/>
    <w:rsid w:val="005B158D"/>
    <w:rsid w:val="005F43D4"/>
    <w:rsid w:val="00683290"/>
    <w:rsid w:val="007273D7"/>
    <w:rsid w:val="007966FD"/>
    <w:rsid w:val="00AB6E29"/>
    <w:rsid w:val="00CB0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631E"/>
  <w15:chartTrackingRefBased/>
  <w15:docId w15:val="{2C27E039-4C71-485C-A209-BBE1EE8F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E5F"/>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74E5F"/>
    <w:rPr>
      <w:color w:val="006699"/>
      <w:u w:val="single"/>
    </w:rPr>
  </w:style>
  <w:style w:type="table" w:styleId="TableGrid">
    <w:name w:val="Table Grid"/>
    <w:basedOn w:val="TableNormal"/>
    <w:uiPriority w:val="39"/>
    <w:rsid w:val="005F4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7B8E"/>
    <w:pPr>
      <w:tabs>
        <w:tab w:val="center" w:pos="4680"/>
        <w:tab w:val="right" w:pos="9360"/>
      </w:tabs>
    </w:pPr>
  </w:style>
  <w:style w:type="character" w:customStyle="1" w:styleId="HeaderChar">
    <w:name w:val="Header Char"/>
    <w:basedOn w:val="DefaultParagraphFont"/>
    <w:link w:val="Header"/>
    <w:uiPriority w:val="99"/>
    <w:rsid w:val="001A7B8E"/>
    <w:rPr>
      <w:rFonts w:ascii="Arial" w:eastAsia="Times New Roman" w:hAnsi="Arial" w:cs="Times New Roman"/>
      <w:sz w:val="20"/>
      <w:szCs w:val="20"/>
    </w:rPr>
  </w:style>
  <w:style w:type="paragraph" w:styleId="Footer">
    <w:name w:val="footer"/>
    <w:basedOn w:val="Normal"/>
    <w:link w:val="FooterChar"/>
    <w:uiPriority w:val="99"/>
    <w:unhideWhenUsed/>
    <w:rsid w:val="001A7B8E"/>
    <w:pPr>
      <w:tabs>
        <w:tab w:val="center" w:pos="4680"/>
        <w:tab w:val="right" w:pos="9360"/>
      </w:tabs>
    </w:pPr>
  </w:style>
  <w:style w:type="character" w:customStyle="1" w:styleId="FooterChar">
    <w:name w:val="Footer Char"/>
    <w:basedOn w:val="DefaultParagraphFont"/>
    <w:link w:val="Footer"/>
    <w:uiPriority w:val="99"/>
    <w:rsid w:val="001A7B8E"/>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71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hworklif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Ward</dc:creator>
  <cp:keywords/>
  <dc:description/>
  <cp:lastModifiedBy>Megan Ward</cp:lastModifiedBy>
  <cp:revision>2</cp:revision>
  <dcterms:created xsi:type="dcterms:W3CDTF">2018-09-10T19:12:00Z</dcterms:created>
  <dcterms:modified xsi:type="dcterms:W3CDTF">2018-09-11T13:23:00Z</dcterms:modified>
</cp:coreProperties>
</file>